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AE574" w14:textId="0F6690C1" w:rsidR="00C6413F" w:rsidRPr="00A22BE4" w:rsidRDefault="00AA650C" w:rsidP="00A943F5">
      <w:pPr>
        <w:pStyle w:val="Papertitle"/>
        <w:tabs>
          <w:tab w:val="left" w:pos="284"/>
        </w:tabs>
        <w:spacing w:before="240" w:after="240" w:line="276" w:lineRule="auto"/>
      </w:pPr>
      <w:r w:rsidRPr="00A22BE4">
        <w:rPr>
          <w:rFonts w:ascii="Tahoma" w:hAnsi="Tahoma" w:cs="Tahoma"/>
          <w:color w:val="005791"/>
          <w:sz w:val="28"/>
          <w:szCs w:val="28"/>
        </w:rPr>
        <w:t>Examination of parameters impacting flexural and shear strengthening of RC beams</w:t>
      </w:r>
    </w:p>
    <w:p w14:paraId="0EB664A3" w14:textId="2FF07E65" w:rsidR="00AA650C" w:rsidRPr="00A22BE4" w:rsidRDefault="00695A75" w:rsidP="00A943F5">
      <w:pPr>
        <w:pStyle w:val="Author"/>
        <w:tabs>
          <w:tab w:val="left" w:pos="284"/>
        </w:tabs>
        <w:spacing w:before="120" w:after="120" w:line="276" w:lineRule="auto"/>
        <w:jc w:val="left"/>
        <w:rPr>
          <w:rFonts w:ascii="Tahoma" w:hAnsi="Tahoma" w:cs="Tahoma"/>
          <w:sz w:val="22"/>
        </w:rPr>
      </w:pPr>
      <w:r>
        <w:rPr>
          <w:rFonts w:ascii="Tahoma" w:hAnsi="Tahoma" w:cs="Tahoma"/>
          <w:bCs/>
          <w:sz w:val="22"/>
        </w:rPr>
        <w:t>Name Surname</w:t>
      </w:r>
      <w:r w:rsidR="00AA650C" w:rsidRPr="00A22BE4">
        <w:rPr>
          <w:rFonts w:ascii="Tahoma" w:hAnsi="Tahoma" w:cs="Tahoma"/>
          <w:sz w:val="22"/>
          <w:vertAlign w:val="superscript"/>
        </w:rPr>
        <w:t>1</w:t>
      </w:r>
      <w:r w:rsidR="00AA650C" w:rsidRPr="00A22BE4">
        <w:rPr>
          <w:rFonts w:ascii="Tahoma" w:hAnsi="Tahoma" w:cs="Tahoma"/>
          <w:sz w:val="22"/>
        </w:rPr>
        <w:t xml:space="preserve">, </w:t>
      </w:r>
      <w:r>
        <w:rPr>
          <w:rFonts w:ascii="Tahoma" w:hAnsi="Tahoma" w:cs="Tahoma"/>
          <w:sz w:val="22"/>
        </w:rPr>
        <w:t>Name Surname</w:t>
      </w:r>
      <w:r w:rsidR="00AA650C" w:rsidRPr="00A22BE4">
        <w:rPr>
          <w:rFonts w:ascii="Tahoma" w:hAnsi="Tahoma" w:cs="Tahoma"/>
          <w:sz w:val="22"/>
          <w:vertAlign w:val="superscript"/>
        </w:rPr>
        <w:t>2</w:t>
      </w:r>
      <w:r w:rsidR="00311AB8">
        <w:rPr>
          <w:rFonts w:ascii="Tahoma" w:hAnsi="Tahoma" w:cs="Tahoma"/>
          <w:sz w:val="22"/>
          <w:vertAlign w:val="superscript"/>
        </w:rPr>
        <w:t>*</w:t>
      </w:r>
      <w:r w:rsidR="00AA650C" w:rsidRPr="00A22BE4">
        <w:rPr>
          <w:rFonts w:ascii="Tahoma" w:hAnsi="Tahoma" w:cs="Tahoma"/>
          <w:sz w:val="22"/>
        </w:rPr>
        <w:t xml:space="preserve">, </w:t>
      </w:r>
      <w:r>
        <w:rPr>
          <w:rFonts w:ascii="Tahoma" w:hAnsi="Tahoma" w:cs="Tahoma"/>
          <w:sz w:val="22"/>
        </w:rPr>
        <w:t>Name Surname</w:t>
      </w:r>
      <w:r w:rsidR="00AA650C" w:rsidRPr="00A22BE4">
        <w:rPr>
          <w:rFonts w:ascii="Tahoma" w:hAnsi="Tahoma" w:cs="Tahoma"/>
          <w:sz w:val="22"/>
          <w:vertAlign w:val="superscript"/>
        </w:rPr>
        <w:t>2</w:t>
      </w:r>
    </w:p>
    <w:p w14:paraId="063F8960" w14:textId="3FF14D15" w:rsidR="00AA650C" w:rsidRPr="00A22BE4" w:rsidRDefault="00AA650C" w:rsidP="00A943F5">
      <w:pPr>
        <w:pStyle w:val="Affiliation"/>
        <w:tabs>
          <w:tab w:val="left" w:pos="284"/>
        </w:tabs>
        <w:spacing w:after="0" w:line="276" w:lineRule="auto"/>
        <w:jc w:val="left"/>
        <w:rPr>
          <w:rFonts w:ascii="Tahoma" w:hAnsi="Tahoma" w:cs="Tahoma"/>
          <w:bCs/>
          <w:i w:val="0"/>
          <w:iCs/>
          <w:noProof/>
          <w:sz w:val="18"/>
          <w:szCs w:val="18"/>
        </w:rPr>
      </w:pPr>
      <w:r w:rsidRPr="00A22BE4">
        <w:rPr>
          <w:rFonts w:ascii="Tahoma" w:hAnsi="Tahoma" w:cs="Tahoma"/>
          <w:i w:val="0"/>
          <w:iCs/>
          <w:noProof/>
          <w:sz w:val="18"/>
          <w:szCs w:val="18"/>
          <w:vertAlign w:val="superscript"/>
        </w:rPr>
        <w:t>1</w:t>
      </w:r>
      <w:r w:rsidRPr="00A22BE4">
        <w:rPr>
          <w:rFonts w:ascii="Tahoma" w:hAnsi="Tahoma" w:cs="Tahoma"/>
          <w:i w:val="0"/>
          <w:iCs/>
          <w:noProof/>
          <w:sz w:val="18"/>
          <w:szCs w:val="18"/>
        </w:rPr>
        <w:t xml:space="preserve"> </w:t>
      </w:r>
      <w:r w:rsidR="00D31E12" w:rsidRPr="00A22BE4">
        <w:rPr>
          <w:rFonts w:ascii="Tahoma" w:hAnsi="Tahoma" w:cs="Tahoma"/>
          <w:bCs/>
          <w:i w:val="0"/>
          <w:iCs/>
          <w:noProof/>
          <w:sz w:val="18"/>
          <w:szCs w:val="18"/>
        </w:rPr>
        <w:t>Istanbul University-Cerrahpasa, Institute of Graduate Studies in Sci</w:t>
      </w:r>
      <w:r w:rsidR="00695A75">
        <w:rPr>
          <w:rFonts w:ascii="Tahoma" w:hAnsi="Tahoma" w:cs="Tahoma"/>
          <w:bCs/>
          <w:i w:val="0"/>
          <w:iCs/>
          <w:noProof/>
          <w:sz w:val="18"/>
          <w:szCs w:val="18"/>
        </w:rPr>
        <w:t>ence</w:t>
      </w:r>
      <w:r w:rsidR="00D31E12" w:rsidRPr="00A22BE4">
        <w:rPr>
          <w:rFonts w:ascii="Tahoma" w:hAnsi="Tahoma" w:cs="Tahoma"/>
          <w:bCs/>
          <w:i w:val="0"/>
          <w:iCs/>
          <w:noProof/>
          <w:sz w:val="18"/>
          <w:szCs w:val="18"/>
        </w:rPr>
        <w:t xml:space="preserve"> and Eng</w:t>
      </w:r>
      <w:r w:rsidR="00695A75">
        <w:rPr>
          <w:rFonts w:ascii="Tahoma" w:hAnsi="Tahoma" w:cs="Tahoma"/>
          <w:bCs/>
          <w:i w:val="0"/>
          <w:iCs/>
          <w:noProof/>
          <w:sz w:val="18"/>
          <w:szCs w:val="18"/>
        </w:rPr>
        <w:t>ineering</w:t>
      </w:r>
      <w:r w:rsidR="00D31E12" w:rsidRPr="00A22BE4">
        <w:rPr>
          <w:rFonts w:ascii="Tahoma" w:hAnsi="Tahoma" w:cs="Tahoma"/>
          <w:bCs/>
          <w:i w:val="0"/>
          <w:iCs/>
          <w:noProof/>
          <w:sz w:val="18"/>
          <w:szCs w:val="18"/>
        </w:rPr>
        <w:t>, Istanbul, T</w:t>
      </w:r>
      <w:r w:rsidR="00695A75">
        <w:rPr>
          <w:rFonts w:ascii="Tahoma" w:hAnsi="Tahoma" w:cs="Tahoma"/>
          <w:bCs/>
          <w:i w:val="0"/>
          <w:iCs/>
          <w:noProof/>
          <w:sz w:val="18"/>
          <w:szCs w:val="18"/>
        </w:rPr>
        <w:t>ü</w:t>
      </w:r>
      <w:r w:rsidR="00D31E12" w:rsidRPr="00A22BE4">
        <w:rPr>
          <w:rFonts w:ascii="Tahoma" w:hAnsi="Tahoma" w:cs="Tahoma"/>
          <w:bCs/>
          <w:i w:val="0"/>
          <w:iCs/>
          <w:noProof/>
          <w:sz w:val="18"/>
          <w:szCs w:val="18"/>
        </w:rPr>
        <w:t>rk</w:t>
      </w:r>
      <w:r w:rsidR="00E4727F" w:rsidRPr="00A22BE4">
        <w:rPr>
          <w:rFonts w:ascii="Tahoma" w:hAnsi="Tahoma" w:cs="Tahoma"/>
          <w:bCs/>
          <w:i w:val="0"/>
          <w:iCs/>
          <w:noProof/>
          <w:sz w:val="18"/>
          <w:szCs w:val="18"/>
        </w:rPr>
        <w:t>i</w:t>
      </w:r>
      <w:r w:rsidR="00D31E12" w:rsidRPr="00A22BE4">
        <w:rPr>
          <w:rFonts w:ascii="Tahoma" w:hAnsi="Tahoma" w:cs="Tahoma"/>
          <w:bCs/>
          <w:i w:val="0"/>
          <w:iCs/>
          <w:noProof/>
          <w:sz w:val="18"/>
          <w:szCs w:val="18"/>
        </w:rPr>
        <w:t>y</w:t>
      </w:r>
      <w:r w:rsidR="00E4727F" w:rsidRPr="00A22BE4">
        <w:rPr>
          <w:rFonts w:ascii="Tahoma" w:hAnsi="Tahoma" w:cs="Tahoma"/>
          <w:bCs/>
          <w:i w:val="0"/>
          <w:iCs/>
          <w:noProof/>
          <w:sz w:val="18"/>
          <w:szCs w:val="18"/>
        </w:rPr>
        <w:t>e</w:t>
      </w:r>
    </w:p>
    <w:p w14:paraId="7FC702AA" w14:textId="1B3F7A7A" w:rsidR="00AA650C" w:rsidRDefault="00D31E12" w:rsidP="00BA643C">
      <w:pPr>
        <w:pStyle w:val="Affiliation"/>
        <w:tabs>
          <w:tab w:val="left" w:pos="284"/>
        </w:tabs>
        <w:spacing w:after="0" w:line="276" w:lineRule="auto"/>
        <w:jc w:val="left"/>
        <w:rPr>
          <w:rFonts w:ascii="Tahoma" w:hAnsi="Tahoma" w:cs="Tahoma"/>
          <w:bCs/>
          <w:i w:val="0"/>
          <w:iCs/>
          <w:noProof/>
          <w:sz w:val="18"/>
          <w:szCs w:val="18"/>
        </w:rPr>
      </w:pPr>
      <w:r w:rsidRPr="00A22BE4">
        <w:rPr>
          <w:rFonts w:ascii="Tahoma" w:hAnsi="Tahoma" w:cs="Tahoma"/>
          <w:i w:val="0"/>
          <w:iCs/>
          <w:noProof/>
          <w:sz w:val="18"/>
          <w:szCs w:val="18"/>
          <w:vertAlign w:val="superscript"/>
        </w:rPr>
        <w:t>2</w:t>
      </w:r>
      <w:r w:rsidR="00AA650C" w:rsidRPr="00A22BE4">
        <w:rPr>
          <w:rFonts w:ascii="Tahoma" w:hAnsi="Tahoma" w:cs="Tahoma"/>
          <w:i w:val="0"/>
          <w:iCs/>
          <w:noProof/>
          <w:sz w:val="18"/>
          <w:szCs w:val="18"/>
        </w:rPr>
        <w:t xml:space="preserve"> </w:t>
      </w:r>
      <w:r w:rsidRPr="00A22BE4">
        <w:rPr>
          <w:rFonts w:ascii="Tahoma" w:hAnsi="Tahoma" w:cs="Tahoma"/>
          <w:bCs/>
          <w:i w:val="0"/>
          <w:iCs/>
          <w:noProof/>
          <w:sz w:val="18"/>
          <w:szCs w:val="18"/>
        </w:rPr>
        <w:t>Istanbul University-Cerrahpasa, Department of Civil Engineering, Istanbul, T</w:t>
      </w:r>
      <w:r w:rsidR="00695A75">
        <w:rPr>
          <w:rFonts w:ascii="Tahoma" w:hAnsi="Tahoma" w:cs="Tahoma"/>
          <w:bCs/>
          <w:i w:val="0"/>
          <w:iCs/>
          <w:noProof/>
          <w:sz w:val="18"/>
          <w:szCs w:val="18"/>
        </w:rPr>
        <w:t>ü</w:t>
      </w:r>
      <w:r w:rsidRPr="00A22BE4">
        <w:rPr>
          <w:rFonts w:ascii="Tahoma" w:hAnsi="Tahoma" w:cs="Tahoma"/>
          <w:bCs/>
          <w:i w:val="0"/>
          <w:iCs/>
          <w:noProof/>
          <w:sz w:val="18"/>
          <w:szCs w:val="18"/>
        </w:rPr>
        <w:t>rk</w:t>
      </w:r>
      <w:r w:rsidR="00E4727F" w:rsidRPr="00A22BE4">
        <w:rPr>
          <w:rFonts w:ascii="Tahoma" w:hAnsi="Tahoma" w:cs="Tahoma"/>
          <w:bCs/>
          <w:i w:val="0"/>
          <w:iCs/>
          <w:noProof/>
          <w:sz w:val="18"/>
          <w:szCs w:val="18"/>
        </w:rPr>
        <w:t>i</w:t>
      </w:r>
      <w:r w:rsidRPr="00A22BE4">
        <w:rPr>
          <w:rFonts w:ascii="Tahoma" w:hAnsi="Tahoma" w:cs="Tahoma"/>
          <w:bCs/>
          <w:i w:val="0"/>
          <w:iCs/>
          <w:noProof/>
          <w:sz w:val="18"/>
          <w:szCs w:val="18"/>
        </w:rPr>
        <w:t>y</w:t>
      </w:r>
      <w:r w:rsidR="00E4727F" w:rsidRPr="00A22BE4">
        <w:rPr>
          <w:rFonts w:ascii="Tahoma" w:hAnsi="Tahoma" w:cs="Tahoma"/>
          <w:bCs/>
          <w:i w:val="0"/>
          <w:iCs/>
          <w:noProof/>
          <w:sz w:val="18"/>
          <w:szCs w:val="18"/>
        </w:rPr>
        <w:t>e</w:t>
      </w:r>
    </w:p>
    <w:p w14:paraId="3720D517" w14:textId="77777777" w:rsidR="004415B7" w:rsidRDefault="004415B7" w:rsidP="004415B7">
      <w:pPr>
        <w:pStyle w:val="Affiliation"/>
        <w:tabs>
          <w:tab w:val="left" w:pos="284"/>
        </w:tabs>
        <w:spacing w:after="0" w:line="276" w:lineRule="auto"/>
        <w:jc w:val="left"/>
        <w:rPr>
          <w:rFonts w:ascii="Tahoma" w:hAnsi="Tahoma" w:cs="Tahoma"/>
          <w:bCs/>
          <w:i w:val="0"/>
          <w:iCs/>
          <w:noProof/>
          <w:sz w:val="18"/>
          <w:szCs w:val="18"/>
        </w:rPr>
      </w:pPr>
    </w:p>
    <w:p w14:paraId="0D1385EE" w14:textId="77777777" w:rsidR="004415B7" w:rsidRPr="004415B7" w:rsidRDefault="004415B7" w:rsidP="004415B7">
      <w:pPr>
        <w:pStyle w:val="Affiliation"/>
        <w:tabs>
          <w:tab w:val="left" w:pos="284"/>
        </w:tabs>
        <w:spacing w:after="0" w:line="276" w:lineRule="auto"/>
        <w:jc w:val="left"/>
        <w:rPr>
          <w:rFonts w:ascii="Tahoma" w:hAnsi="Tahoma" w:cs="Tahoma"/>
          <w:bCs/>
          <w:i w:val="0"/>
          <w:iCs/>
          <w:noProof/>
          <w:sz w:val="18"/>
          <w:szCs w:val="18"/>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8617"/>
      </w:tblGrid>
      <w:tr w:rsidR="009256DD" w:rsidRPr="00CF0170" w14:paraId="0CCD2A82" w14:textId="77777777" w:rsidTr="00F57747">
        <w:trPr>
          <w:trHeight w:val="298"/>
        </w:trPr>
        <w:tc>
          <w:tcPr>
            <w:tcW w:w="5000" w:type="pct"/>
            <w:tcBorders>
              <w:bottom w:val="single" w:sz="12" w:space="0" w:color="2E74B5" w:themeColor="accent1" w:themeShade="BF"/>
            </w:tcBorders>
            <w:shd w:val="clear" w:color="auto" w:fill="auto"/>
          </w:tcPr>
          <w:p w14:paraId="73BF4BD5" w14:textId="6D9577EB" w:rsidR="009256DD" w:rsidRPr="00CF0170" w:rsidRDefault="009256DD" w:rsidP="00A943F5">
            <w:pPr>
              <w:pStyle w:val="Papertitle"/>
              <w:tabs>
                <w:tab w:val="left" w:pos="284"/>
              </w:tabs>
              <w:spacing w:after="0" w:line="276" w:lineRule="auto"/>
              <w:rPr>
                <w:bCs/>
                <w:i/>
                <w:sz w:val="20"/>
              </w:rPr>
            </w:pPr>
            <w:r w:rsidRPr="00CF0170">
              <w:rPr>
                <w:rFonts w:ascii="Tahoma" w:hAnsi="Tahoma" w:cs="Tahoma"/>
                <w:color w:val="005791"/>
                <w:sz w:val="20"/>
                <w:lang w:eastAsia="en-US"/>
              </w:rPr>
              <w:t>Abstract</w:t>
            </w:r>
          </w:p>
        </w:tc>
      </w:tr>
      <w:tr w:rsidR="00695A75" w:rsidRPr="00A22BE4" w14:paraId="53F69131" w14:textId="77777777" w:rsidTr="00F57747">
        <w:trPr>
          <w:trHeight w:val="418"/>
        </w:trPr>
        <w:tc>
          <w:tcPr>
            <w:tcW w:w="5000" w:type="pct"/>
            <w:tcBorders>
              <w:top w:val="single" w:sz="12" w:space="0" w:color="2E74B5" w:themeColor="accent1" w:themeShade="BF"/>
              <w:bottom w:val="single" w:sz="12" w:space="0" w:color="2E74B5" w:themeColor="accent1" w:themeShade="BF"/>
            </w:tcBorders>
            <w:shd w:val="clear" w:color="auto" w:fill="auto"/>
          </w:tcPr>
          <w:p w14:paraId="41597C50" w14:textId="77777777" w:rsidR="00BA643C" w:rsidRDefault="00BA643C" w:rsidP="00BA643C">
            <w:pPr>
              <w:shd w:val="clear" w:color="auto" w:fill="FFFFFF"/>
              <w:spacing w:line="276" w:lineRule="auto"/>
              <w:jc w:val="both"/>
              <w:rPr>
                <w:b/>
                <w:bCs/>
                <w:sz w:val="18"/>
                <w:szCs w:val="18"/>
                <w:lang w:val="en-US"/>
              </w:rPr>
            </w:pPr>
          </w:p>
          <w:p w14:paraId="0A2A8437" w14:textId="408820A7" w:rsidR="00DB681C" w:rsidRPr="00DB681C" w:rsidRDefault="00DB681C" w:rsidP="00BA643C">
            <w:pPr>
              <w:shd w:val="clear" w:color="auto" w:fill="FFFFFF"/>
              <w:spacing w:line="276" w:lineRule="auto"/>
              <w:jc w:val="both"/>
              <w:rPr>
                <w:sz w:val="18"/>
                <w:szCs w:val="18"/>
                <w:lang w:val="en-US"/>
              </w:rPr>
            </w:pPr>
            <w:r w:rsidRPr="00DB681C">
              <w:rPr>
                <w:b/>
                <w:bCs/>
                <w:sz w:val="18"/>
                <w:szCs w:val="18"/>
                <w:lang w:val="en-US"/>
              </w:rPr>
              <w:t>Purpose:</w:t>
            </w:r>
            <w:r w:rsidRPr="00DB681C">
              <w:rPr>
                <w:sz w:val="18"/>
                <w:szCs w:val="18"/>
                <w:lang w:val="en-US"/>
              </w:rPr>
              <w:t xml:space="preserve"> This is where you explain “why” you undertook this study. If you are presenting new or novel research, explain the problem that you have solved. If you are building upon previous research, briefly explain why you felt it was important to do so. This is your opportunity to let readers know why you chose to study this topic or problem and its relevance. Let them know what your key argument or main finding is.</w:t>
            </w:r>
          </w:p>
          <w:p w14:paraId="1C1EF5A5" w14:textId="77777777" w:rsidR="00DB681C" w:rsidRPr="00DB681C" w:rsidRDefault="00DB681C" w:rsidP="00BA643C">
            <w:pPr>
              <w:shd w:val="clear" w:color="auto" w:fill="FFFFFF"/>
              <w:spacing w:line="276" w:lineRule="auto"/>
              <w:jc w:val="both"/>
              <w:rPr>
                <w:sz w:val="18"/>
                <w:szCs w:val="18"/>
                <w:lang w:val="en-US"/>
              </w:rPr>
            </w:pPr>
            <w:r w:rsidRPr="00DB681C">
              <w:rPr>
                <w:b/>
                <w:bCs/>
                <w:sz w:val="18"/>
                <w:szCs w:val="18"/>
                <w:lang w:val="en-US"/>
              </w:rPr>
              <w:t>Study design/methodology/approach:</w:t>
            </w:r>
            <w:r w:rsidRPr="00DB681C">
              <w:rPr>
                <w:sz w:val="18"/>
                <w:szCs w:val="18"/>
                <w:lang w:val="en-US"/>
              </w:rPr>
              <w:t xml:space="preserve"> This is “how” you did it. Let readers know exactly what you did to reach your results. For example, did you undertake interviews? Did you carry out an experiment in the lab? What tools, methods, protocols, or datasets did you use? </w:t>
            </w:r>
          </w:p>
          <w:p w14:paraId="6AC26F3D" w14:textId="77777777" w:rsidR="00DB681C" w:rsidRPr="00DB681C" w:rsidRDefault="00DB681C" w:rsidP="00BA643C">
            <w:pPr>
              <w:shd w:val="clear" w:color="auto" w:fill="FFFFFF"/>
              <w:spacing w:line="276" w:lineRule="auto"/>
              <w:jc w:val="both"/>
              <w:rPr>
                <w:sz w:val="18"/>
                <w:szCs w:val="18"/>
                <w:lang w:val="en-US"/>
              </w:rPr>
            </w:pPr>
            <w:r w:rsidRPr="00DB681C">
              <w:rPr>
                <w:b/>
                <w:bCs/>
                <w:sz w:val="18"/>
                <w:szCs w:val="18"/>
                <w:lang w:val="en-US"/>
              </w:rPr>
              <w:t>Findings:</w:t>
            </w:r>
            <w:r w:rsidRPr="00DB681C">
              <w:rPr>
                <w:sz w:val="18"/>
                <w:szCs w:val="18"/>
                <w:lang w:val="en-US"/>
              </w:rPr>
              <w:t xml:space="preserve"> Here you can explain “what” you found during your study, whether it answers the problem you set out to explore, and whether your hypothesis was confirmed. You need to be very clear and direct and give exact figures, rather than generalize. It’s important not to exaggerate or create an expectation that your paper won’t fulfill. </w:t>
            </w:r>
          </w:p>
          <w:p w14:paraId="40326F1F" w14:textId="77777777" w:rsidR="00DB681C" w:rsidRPr="00DB681C" w:rsidRDefault="00DB681C" w:rsidP="00BA643C">
            <w:pPr>
              <w:shd w:val="clear" w:color="auto" w:fill="FFFFFF"/>
              <w:spacing w:line="276" w:lineRule="auto"/>
              <w:jc w:val="both"/>
              <w:rPr>
                <w:sz w:val="18"/>
                <w:szCs w:val="18"/>
                <w:lang w:val="en-US"/>
              </w:rPr>
            </w:pPr>
            <w:r w:rsidRPr="00DB681C">
              <w:rPr>
                <w:b/>
                <w:bCs/>
                <w:sz w:val="18"/>
                <w:szCs w:val="18"/>
                <w:lang w:val="en-US"/>
              </w:rPr>
              <w:t>Originality/value:</w:t>
            </w:r>
            <w:r w:rsidRPr="00DB681C">
              <w:rPr>
                <w:sz w:val="18"/>
                <w:szCs w:val="18"/>
                <w:lang w:val="en-US"/>
              </w:rPr>
              <w:t xml:space="preserve"> This is your opportunity to provide readers with an analysis of the value of your results. It’s a good idea to ask colleagues whether your analysis is balanced and fair and again, it’s important not to exaggerate. You can also conjecture what future research steps could be. </w:t>
            </w:r>
          </w:p>
          <w:p w14:paraId="69DDCAAE" w14:textId="77777777" w:rsidR="00DB681C" w:rsidRPr="00DB681C" w:rsidRDefault="00DB681C" w:rsidP="00BA643C">
            <w:pPr>
              <w:shd w:val="clear" w:color="auto" w:fill="FFFFFF"/>
              <w:spacing w:line="276" w:lineRule="auto"/>
              <w:jc w:val="both"/>
              <w:rPr>
                <w:sz w:val="18"/>
                <w:szCs w:val="18"/>
                <w:lang w:val="en-US"/>
              </w:rPr>
            </w:pPr>
            <w:r w:rsidRPr="00DB681C">
              <w:rPr>
                <w:sz w:val="18"/>
                <w:szCs w:val="18"/>
                <w:lang w:val="en-US"/>
              </w:rPr>
              <w:t>The following three items should be included, if relevant to your paper or required by the journal you are submitting to:</w:t>
            </w:r>
          </w:p>
          <w:p w14:paraId="7CB56DEB" w14:textId="77777777" w:rsidR="00DB681C" w:rsidRPr="00DB681C" w:rsidRDefault="00DB681C" w:rsidP="00BA643C">
            <w:pPr>
              <w:pStyle w:val="ListeParagraf"/>
              <w:numPr>
                <w:ilvl w:val="0"/>
                <w:numId w:val="33"/>
              </w:numPr>
              <w:shd w:val="clear" w:color="auto" w:fill="FFFFFF"/>
              <w:spacing w:line="276" w:lineRule="auto"/>
              <w:jc w:val="both"/>
              <w:rPr>
                <w:sz w:val="18"/>
                <w:szCs w:val="18"/>
                <w:lang w:val="en-US"/>
              </w:rPr>
            </w:pPr>
            <w:r w:rsidRPr="00DB681C">
              <w:rPr>
                <w:sz w:val="18"/>
                <w:szCs w:val="18"/>
                <w:lang w:val="en-US"/>
              </w:rPr>
              <w:t>Research limitations/implications</w:t>
            </w:r>
          </w:p>
          <w:p w14:paraId="5746C21C" w14:textId="77777777" w:rsidR="00DB681C" w:rsidRPr="00DB681C" w:rsidRDefault="00DB681C" w:rsidP="00BA643C">
            <w:pPr>
              <w:pStyle w:val="ListeParagraf"/>
              <w:numPr>
                <w:ilvl w:val="0"/>
                <w:numId w:val="33"/>
              </w:numPr>
              <w:shd w:val="clear" w:color="auto" w:fill="FFFFFF"/>
              <w:spacing w:line="276" w:lineRule="auto"/>
              <w:jc w:val="both"/>
              <w:rPr>
                <w:sz w:val="18"/>
                <w:szCs w:val="18"/>
                <w:lang w:val="en-US"/>
              </w:rPr>
            </w:pPr>
            <w:r w:rsidRPr="00DB681C">
              <w:rPr>
                <w:sz w:val="18"/>
                <w:szCs w:val="18"/>
                <w:lang w:val="en-US"/>
              </w:rPr>
              <w:t>Practical implications</w:t>
            </w:r>
          </w:p>
          <w:p w14:paraId="5091A22F" w14:textId="77777777" w:rsidR="00DB681C" w:rsidRPr="00DB681C" w:rsidRDefault="00DB681C" w:rsidP="00BA643C">
            <w:pPr>
              <w:pStyle w:val="ListeParagraf"/>
              <w:numPr>
                <w:ilvl w:val="0"/>
                <w:numId w:val="33"/>
              </w:numPr>
              <w:shd w:val="clear" w:color="auto" w:fill="FFFFFF"/>
              <w:spacing w:line="276" w:lineRule="auto"/>
              <w:jc w:val="both"/>
              <w:rPr>
                <w:sz w:val="18"/>
                <w:szCs w:val="18"/>
                <w:lang w:val="en-US"/>
              </w:rPr>
            </w:pPr>
            <w:r w:rsidRPr="00DB681C">
              <w:rPr>
                <w:sz w:val="18"/>
                <w:szCs w:val="18"/>
                <w:lang w:val="en-US"/>
              </w:rPr>
              <w:t>Social implications</w:t>
            </w:r>
          </w:p>
          <w:p w14:paraId="73BFBACE" w14:textId="77777777" w:rsidR="008579CB" w:rsidRDefault="00DB681C" w:rsidP="00BA643C">
            <w:pPr>
              <w:shd w:val="clear" w:color="auto" w:fill="FFFFFF"/>
              <w:spacing w:line="276" w:lineRule="auto"/>
              <w:jc w:val="both"/>
              <w:rPr>
                <w:sz w:val="18"/>
                <w:szCs w:val="18"/>
                <w:lang w:val="en-US"/>
              </w:rPr>
            </w:pPr>
            <w:r w:rsidRPr="00DB681C">
              <w:rPr>
                <w:sz w:val="18"/>
                <w:szCs w:val="18"/>
                <w:lang w:val="en-US"/>
              </w:rPr>
              <w:t>Follow the chronology of the paper, using headlines as guidelines if necessary. Make sure there is a consistent flow of information.</w:t>
            </w:r>
          </w:p>
          <w:p w14:paraId="44A9766B" w14:textId="77777777" w:rsidR="00BA643C" w:rsidRDefault="00BA643C" w:rsidP="00BA643C">
            <w:pPr>
              <w:shd w:val="clear" w:color="auto" w:fill="FFFFFF"/>
              <w:spacing w:line="276" w:lineRule="auto"/>
              <w:jc w:val="both"/>
              <w:rPr>
                <w:sz w:val="18"/>
                <w:szCs w:val="18"/>
                <w:lang w:val="en-US"/>
              </w:rPr>
            </w:pPr>
          </w:p>
          <w:p w14:paraId="5E60C366" w14:textId="77777777" w:rsidR="00CE050D" w:rsidRDefault="000F06A3" w:rsidP="00BA643C">
            <w:pPr>
              <w:shd w:val="clear" w:color="auto" w:fill="FFFFFF"/>
              <w:spacing w:line="276" w:lineRule="auto"/>
              <w:jc w:val="both"/>
              <w:rPr>
                <w:sz w:val="18"/>
                <w:szCs w:val="18"/>
                <w:lang w:val="en-US"/>
              </w:rPr>
            </w:pPr>
            <w:r w:rsidRPr="000F06A3">
              <w:rPr>
                <w:b/>
                <w:bCs/>
                <w:sz w:val="18"/>
                <w:szCs w:val="18"/>
                <w:lang w:val="en-US"/>
              </w:rPr>
              <w:t>Keywords:</w:t>
            </w:r>
            <w:r w:rsidRPr="000F06A3">
              <w:rPr>
                <w:sz w:val="18"/>
                <w:szCs w:val="18"/>
                <w:lang w:val="en-US"/>
              </w:rPr>
              <w:t xml:space="preserve"> Your submission should include up to five appropriate and short keywords that capture the principal topics of the paper. Please separate keywords by column.</w:t>
            </w:r>
          </w:p>
          <w:p w14:paraId="3632BFD8" w14:textId="02C3AF93" w:rsidR="00BA643C" w:rsidRPr="000F06A3" w:rsidRDefault="00BA643C" w:rsidP="00BA643C">
            <w:pPr>
              <w:shd w:val="clear" w:color="auto" w:fill="FFFFFF"/>
              <w:spacing w:line="276" w:lineRule="auto"/>
              <w:jc w:val="both"/>
              <w:rPr>
                <w:sz w:val="18"/>
                <w:szCs w:val="18"/>
                <w:lang w:val="en-US"/>
              </w:rPr>
            </w:pPr>
          </w:p>
        </w:tc>
      </w:tr>
    </w:tbl>
    <w:p w14:paraId="4770B6DB" w14:textId="77777777" w:rsidR="00695A75" w:rsidRDefault="00695A75" w:rsidP="00A943F5">
      <w:pPr>
        <w:tabs>
          <w:tab w:val="left" w:pos="284"/>
        </w:tabs>
        <w:rPr>
          <w:sz w:val="18"/>
          <w:szCs w:val="18"/>
          <w:lang w:val="en-US"/>
        </w:rPr>
      </w:pPr>
    </w:p>
    <w:p w14:paraId="18E06377" w14:textId="77777777" w:rsidR="00695A75" w:rsidRPr="00A22BE4" w:rsidRDefault="00695A75" w:rsidP="00A943F5">
      <w:pPr>
        <w:tabs>
          <w:tab w:val="left" w:pos="284"/>
        </w:tabs>
        <w:rPr>
          <w:sz w:val="18"/>
          <w:szCs w:val="18"/>
          <w:lang w:val="en-US"/>
        </w:rPr>
        <w:sectPr w:rsidR="00695A75" w:rsidRPr="00A22BE4" w:rsidSect="00BA643C">
          <w:headerReference w:type="even" r:id="rId8"/>
          <w:headerReference w:type="default" r:id="rId9"/>
          <w:headerReference w:type="first" r:id="rId10"/>
          <w:footerReference w:type="first" r:id="rId11"/>
          <w:footnotePr>
            <w:numFmt w:val="chicago"/>
          </w:footnotePr>
          <w:pgSz w:w="10319" w:h="14572" w:code="13"/>
          <w:pgMar w:top="1418" w:right="851" w:bottom="851" w:left="851" w:header="709" w:footer="567" w:gutter="0"/>
          <w:pgNumType w:start="1"/>
          <w:cols w:space="708"/>
          <w:titlePg/>
          <w:docGrid w:linePitch="360"/>
        </w:sectPr>
      </w:pPr>
    </w:p>
    <w:p w14:paraId="73548147" w14:textId="48F829FB" w:rsidR="00E73D68" w:rsidRPr="00A22BE4" w:rsidRDefault="00E73D68" w:rsidP="00A943F5">
      <w:pPr>
        <w:pStyle w:val="Balk1"/>
        <w:tabs>
          <w:tab w:val="left" w:pos="284"/>
        </w:tabs>
      </w:pPr>
      <w:r w:rsidRPr="00A22BE4">
        <w:t>Introduction</w:t>
      </w:r>
    </w:p>
    <w:p w14:paraId="69D7D7C1" w14:textId="6B57291B" w:rsidR="00185776" w:rsidRPr="00A22BE4" w:rsidRDefault="00185776" w:rsidP="00A943F5">
      <w:pPr>
        <w:tabs>
          <w:tab w:val="left" w:pos="284"/>
        </w:tabs>
        <w:rPr>
          <w:noProof/>
          <w:sz w:val="20"/>
          <w:szCs w:val="20"/>
          <w:lang w:val="en-US"/>
        </w:rPr>
      </w:pPr>
      <w:r w:rsidRPr="00A22BE4">
        <w:rPr>
          <w:noProof/>
          <w:sz w:val="20"/>
          <w:szCs w:val="20"/>
          <w:lang w:val="en-US"/>
        </w:rPr>
        <w:t xml:space="preserve">Improving the seismic performance of a reinforced concrete structure can be done by reducing seismic requirements or increasing the capacity of structural members. Traditional and non-conventional techniques are used in retrofitting applications performed with this purpose. Conventional retrofitting methods are implemented to improve the seismic capacities of existing structures by diminishing the negative effects of structural design or members. The other approach, non-conventional methods, are also used for structural retrofitting practices </w:t>
      </w:r>
      <w:r w:rsidR="004415B7">
        <w:rPr>
          <w:noProof/>
          <w:sz w:val="20"/>
          <w:szCs w:val="20"/>
          <w:lang w:val="en-US"/>
        </w:rPr>
        <w:t>(Fardis, 2018)</w:t>
      </w:r>
      <w:r w:rsidRPr="00A22BE4">
        <w:rPr>
          <w:noProof/>
          <w:sz w:val="20"/>
          <w:szCs w:val="20"/>
          <w:lang w:val="en-US"/>
        </w:rPr>
        <w:t xml:space="preserve">. The use of fiber-reinforced polymer (FRP) materials can be implemented as an alternative to conventional strengthening practices for RC structural components which mostly applied by mounting steel plates, increasing sectional areas, and external post-tensioning. In FRP strengthening </w:t>
      </w:r>
      <w:r w:rsidRPr="00A22BE4">
        <w:rPr>
          <w:noProof/>
          <w:sz w:val="20"/>
          <w:szCs w:val="20"/>
          <w:lang w:val="en-US"/>
        </w:rPr>
        <w:lastRenderedPageBreak/>
        <w:t xml:space="preserve">applications, FRP composite materials are used as EBR (externally-bonded reinforcement) or NSM (near-surface-mounted strengthening material). FRP materials yield several benefits such as being lightweight, easy mounting, and corrosion resistance. Due to the unique properties of FRP materials and the different structural behaviors displayed by FRP-strengthened members, an appropriate guidance is required for the use of these materials </w:t>
      </w:r>
      <w:r w:rsidR="004415B7">
        <w:rPr>
          <w:noProof/>
          <w:sz w:val="20"/>
          <w:szCs w:val="20"/>
          <w:lang w:val="en-US"/>
        </w:rPr>
        <w:t>(Chen, 2006)</w:t>
      </w:r>
      <w:r w:rsidRPr="00A22BE4">
        <w:rPr>
          <w:noProof/>
          <w:sz w:val="20"/>
          <w:szCs w:val="20"/>
          <w:lang w:val="en-US"/>
        </w:rPr>
        <w:t xml:space="preserve">. Three types of materials </w:t>
      </w:r>
      <w:r w:rsidR="00503F2B" w:rsidRPr="00A22BE4">
        <w:rPr>
          <w:noProof/>
          <w:sz w:val="20"/>
          <w:szCs w:val="20"/>
          <w:lang w:val="en-US"/>
        </w:rPr>
        <w:t xml:space="preserve">(carbon, glass, aramid) </w:t>
      </w:r>
      <w:r w:rsidRPr="00A22BE4">
        <w:rPr>
          <w:noProof/>
          <w:sz w:val="20"/>
          <w:szCs w:val="20"/>
          <w:lang w:val="en-US"/>
        </w:rPr>
        <w:t>are used in FRP strengthening.</w:t>
      </w:r>
    </w:p>
    <w:p w14:paraId="7455FBFD" w14:textId="77777777" w:rsidR="0083633D" w:rsidRDefault="00BD3950" w:rsidP="00A943F5">
      <w:pPr>
        <w:tabs>
          <w:tab w:val="left" w:pos="284"/>
        </w:tabs>
        <w:rPr>
          <w:noProof/>
          <w:sz w:val="20"/>
          <w:szCs w:val="20"/>
          <w:lang w:val="en-US"/>
        </w:rPr>
      </w:pPr>
      <w:r w:rsidRPr="00A22BE4">
        <w:rPr>
          <w:noProof/>
          <w:sz w:val="20"/>
          <w:szCs w:val="20"/>
          <w:lang w:val="en-US"/>
        </w:rPr>
        <w:tab/>
      </w:r>
      <w:r w:rsidR="00185776" w:rsidRPr="00A22BE4">
        <w:rPr>
          <w:noProof/>
          <w:sz w:val="20"/>
          <w:szCs w:val="20"/>
          <w:lang w:val="en-US"/>
        </w:rPr>
        <w:t xml:space="preserve">FRP structural strengthening is mostly preferred to enhance the shear, flexural, or seismic performance of structural members. In general, EBR (Externally bonded reinforcement) and NSM-FRP techniques are used for beams strengthened with FRP </w:t>
      </w:r>
      <w:r w:rsidR="004415B7">
        <w:rPr>
          <w:noProof/>
          <w:sz w:val="20"/>
          <w:szCs w:val="20"/>
          <w:lang w:val="en-US"/>
        </w:rPr>
        <w:t>(Pampanin et al., 2007; TS 500, 2003;</w:t>
      </w:r>
      <w:r w:rsidR="0083633D">
        <w:rPr>
          <w:noProof/>
          <w:sz w:val="20"/>
          <w:szCs w:val="20"/>
          <w:lang w:val="en-US"/>
        </w:rPr>
        <w:t xml:space="preserve"> Park and Mosallam, 2009)</w:t>
      </w:r>
      <w:r w:rsidR="00185776" w:rsidRPr="00A22BE4">
        <w:rPr>
          <w:noProof/>
          <w:sz w:val="20"/>
          <w:szCs w:val="20"/>
          <w:lang w:val="en-US"/>
        </w:rPr>
        <w:t xml:space="preserve">. Ali et al. </w:t>
      </w:r>
      <w:r w:rsidR="0083633D">
        <w:rPr>
          <w:noProof/>
          <w:sz w:val="20"/>
          <w:szCs w:val="20"/>
          <w:lang w:val="en-US"/>
        </w:rPr>
        <w:t>(2020)</w:t>
      </w:r>
      <w:r w:rsidR="00185776" w:rsidRPr="00A22BE4">
        <w:rPr>
          <w:noProof/>
          <w:sz w:val="20"/>
          <w:szCs w:val="20"/>
          <w:lang w:val="en-US"/>
        </w:rPr>
        <w:t xml:space="preserve"> examined the impact of CFRP mechanical anchorages on the flexural capacity of RC beams externally strengthened using both CFRP sheets and plates. The authors also measured the ductility and load-bearing capacity of the beams. Hawileh et al. </w:t>
      </w:r>
      <w:r w:rsidR="0083633D">
        <w:rPr>
          <w:noProof/>
          <w:sz w:val="20"/>
          <w:szCs w:val="20"/>
          <w:lang w:val="en-US"/>
        </w:rPr>
        <w:t>(2021)</w:t>
      </w:r>
      <w:r w:rsidR="00185776" w:rsidRPr="00A22BE4">
        <w:rPr>
          <w:noProof/>
          <w:sz w:val="20"/>
          <w:szCs w:val="20"/>
          <w:lang w:val="en-US"/>
        </w:rPr>
        <w:t xml:space="preserve"> investigated the effect of longitudinal CFRP that externally bonded to beams using epoxy adhesives on the shear strength. </w:t>
      </w:r>
    </w:p>
    <w:p w14:paraId="0B613036" w14:textId="39AF82A9" w:rsidR="00185776" w:rsidRPr="00A22BE4" w:rsidRDefault="0083633D" w:rsidP="00A943F5">
      <w:pPr>
        <w:tabs>
          <w:tab w:val="left" w:pos="284"/>
        </w:tabs>
        <w:rPr>
          <w:noProof/>
          <w:sz w:val="20"/>
          <w:szCs w:val="20"/>
          <w:lang w:val="en-US"/>
        </w:rPr>
      </w:pPr>
      <w:r>
        <w:rPr>
          <w:noProof/>
          <w:sz w:val="20"/>
          <w:szCs w:val="20"/>
          <w:lang w:val="en-US"/>
        </w:rPr>
        <w:tab/>
      </w:r>
      <w:r w:rsidR="00185776" w:rsidRPr="00A22BE4">
        <w:rPr>
          <w:noProof/>
          <w:sz w:val="20"/>
          <w:szCs w:val="20"/>
          <w:lang w:val="en-US"/>
        </w:rPr>
        <w:t xml:space="preserve">Karzad et al. </w:t>
      </w:r>
      <w:r>
        <w:rPr>
          <w:noProof/>
          <w:sz w:val="20"/>
          <w:szCs w:val="20"/>
          <w:lang w:val="en-US"/>
        </w:rPr>
        <w:t>(2017)</w:t>
      </w:r>
      <w:r w:rsidR="00185776" w:rsidRPr="00A22BE4">
        <w:rPr>
          <w:noProof/>
          <w:sz w:val="20"/>
          <w:szCs w:val="20"/>
          <w:lang w:val="en-US"/>
        </w:rPr>
        <w:t xml:space="preserve"> examined the shear performance of full-scale CFRP-wrapped RC beams. Sabol and Priganc </w:t>
      </w:r>
      <w:r>
        <w:rPr>
          <w:noProof/>
          <w:sz w:val="20"/>
          <w:szCs w:val="20"/>
          <w:lang w:val="en-US"/>
        </w:rPr>
        <w:t>(2013)</w:t>
      </w:r>
      <w:r w:rsidR="00185776" w:rsidRPr="00A22BE4">
        <w:rPr>
          <w:noProof/>
          <w:sz w:val="20"/>
          <w:szCs w:val="20"/>
          <w:lang w:val="en-US"/>
        </w:rPr>
        <w:t xml:space="preserve"> carried out a study on shear strengthening of RC structures with NSM technique. Mhanna et al. </w:t>
      </w:r>
      <w:r>
        <w:rPr>
          <w:noProof/>
          <w:sz w:val="20"/>
          <w:szCs w:val="20"/>
          <w:lang w:val="en-US"/>
        </w:rPr>
        <w:t>(2015)</w:t>
      </w:r>
      <w:r w:rsidR="00185776" w:rsidRPr="00A22BE4">
        <w:rPr>
          <w:noProof/>
          <w:sz w:val="20"/>
          <w:szCs w:val="20"/>
          <w:lang w:val="en-US"/>
        </w:rPr>
        <w:t xml:space="preserve"> examined the shear performance increase in RC beams using U-wrapped and completely wrapped CFRP sheets. In their study, the authors performed three-point bending tests on their beam samples and they plotted the mid-span load displacement response graphs. Salama et al. </w:t>
      </w:r>
      <w:r>
        <w:rPr>
          <w:noProof/>
          <w:sz w:val="20"/>
          <w:szCs w:val="20"/>
          <w:lang w:val="en-US"/>
        </w:rPr>
        <w:t>(2020)</w:t>
      </w:r>
      <w:r w:rsidR="00185776" w:rsidRPr="00A22BE4">
        <w:rPr>
          <w:noProof/>
          <w:sz w:val="20"/>
          <w:szCs w:val="20"/>
          <w:lang w:val="en-US"/>
        </w:rPr>
        <w:t xml:space="preserve"> measured the flexural performance of RC beams externally strengthened by CFRP sheets. They used side-bonded CFRP sheets with epoxy-based adhesives. The authors compared the obtained performance improvement in the flexural performance of CFRP-sheet strengthened RC beams with those traditionally bottom-bonded strengthened beams. On the other hand, NSM and EBR methods used to increase the flexural performance of RC beams were examined in terms of performance and effectiveness by Khalifa </w:t>
      </w:r>
      <w:r>
        <w:rPr>
          <w:noProof/>
          <w:sz w:val="20"/>
          <w:szCs w:val="20"/>
          <w:lang w:val="en-US"/>
        </w:rPr>
        <w:t>(2000)</w:t>
      </w:r>
      <w:r w:rsidR="00185776" w:rsidRPr="00A22BE4">
        <w:rPr>
          <w:noProof/>
          <w:sz w:val="20"/>
          <w:szCs w:val="20"/>
          <w:lang w:val="en-US"/>
        </w:rPr>
        <w:t xml:space="preserve">. In that study, RC beams strengthened by various CFRP schemes were examined. </w:t>
      </w:r>
    </w:p>
    <w:p w14:paraId="79EDECFA" w14:textId="77777777" w:rsidR="008F14C9" w:rsidRPr="00A22BE4" w:rsidRDefault="008F14C9" w:rsidP="00A943F5">
      <w:pPr>
        <w:tabs>
          <w:tab w:val="left" w:pos="284"/>
        </w:tabs>
        <w:rPr>
          <w:noProof/>
          <w:sz w:val="16"/>
          <w:szCs w:val="16"/>
          <w:lang w:val="en-US"/>
        </w:rPr>
      </w:pPr>
    </w:p>
    <w:p w14:paraId="37A91E0B" w14:textId="76358A9E" w:rsidR="008F14C9" w:rsidRPr="00A22BE4" w:rsidRDefault="00185776" w:rsidP="00A943F5">
      <w:pPr>
        <w:pStyle w:val="Balk1"/>
        <w:tabs>
          <w:tab w:val="left" w:pos="284"/>
        </w:tabs>
      </w:pPr>
      <w:r w:rsidRPr="00A22BE4">
        <w:t>Methodology</w:t>
      </w:r>
    </w:p>
    <w:p w14:paraId="39D91705" w14:textId="6DCC6F19" w:rsidR="00185776" w:rsidRPr="00A22BE4" w:rsidRDefault="00185776" w:rsidP="00A943F5">
      <w:pPr>
        <w:tabs>
          <w:tab w:val="left" w:pos="284"/>
        </w:tabs>
        <w:rPr>
          <w:noProof/>
          <w:sz w:val="20"/>
          <w:szCs w:val="20"/>
          <w:lang w:val="en-US"/>
        </w:rPr>
      </w:pPr>
      <w:r w:rsidRPr="00A22BE4">
        <w:rPr>
          <w:noProof/>
          <w:sz w:val="20"/>
          <w:szCs w:val="20"/>
          <w:lang w:val="en-US"/>
        </w:rPr>
        <w:t xml:space="preserve">The calculations in the proposed approach will refer to ACI 440.2R. The calculations for the design process were coded in the Matlab software. Matlab is a well-known programming language used in engineering applications. Matlab combines numerical calculations with a high-order programming language that can perform sophisticated calculations and create advanced graphs. </w:t>
      </w:r>
    </w:p>
    <w:p w14:paraId="6DF26323" w14:textId="7E0BA403" w:rsidR="008F14C9" w:rsidRPr="00A22BE4" w:rsidRDefault="00BD3950" w:rsidP="00A943F5">
      <w:pPr>
        <w:tabs>
          <w:tab w:val="left" w:pos="284"/>
        </w:tabs>
        <w:rPr>
          <w:noProof/>
          <w:sz w:val="20"/>
          <w:szCs w:val="20"/>
          <w:lang w:val="en-US"/>
        </w:rPr>
      </w:pPr>
      <w:r w:rsidRPr="00A22BE4">
        <w:rPr>
          <w:noProof/>
          <w:sz w:val="20"/>
          <w:szCs w:val="20"/>
          <w:lang w:val="en-US"/>
        </w:rPr>
        <w:tab/>
      </w:r>
      <w:r w:rsidR="00185776" w:rsidRPr="00A22BE4">
        <w:rPr>
          <w:noProof/>
          <w:sz w:val="20"/>
          <w:szCs w:val="20"/>
          <w:lang w:val="en-US"/>
        </w:rPr>
        <w:t xml:space="preserve">The RC beam examined in this study was exposed to a comparably higher load since the building’s purpose has changed. Sectional elevation and cross-section of the RC beam are shown in Fig. 1. We determined that the beam failed under higher loads. Therefore, CFRP material was used to strengthen the RC beam against flexural and shear loading. The material features of the RC beam </w:t>
      </w:r>
      <w:r w:rsidR="0083633D">
        <w:rPr>
          <w:noProof/>
          <w:sz w:val="20"/>
          <w:szCs w:val="20"/>
          <w:lang w:val="en-US"/>
        </w:rPr>
        <w:t>is</w:t>
      </w:r>
      <w:r w:rsidR="00185776" w:rsidRPr="00A22BE4">
        <w:rPr>
          <w:noProof/>
          <w:sz w:val="20"/>
          <w:szCs w:val="20"/>
          <w:lang w:val="en-US"/>
        </w:rPr>
        <w:t xml:space="preserve"> given in Tables 1</w:t>
      </w:r>
      <w:r w:rsidR="0083633D">
        <w:rPr>
          <w:noProof/>
          <w:sz w:val="20"/>
          <w:szCs w:val="20"/>
          <w:lang w:val="en-US"/>
        </w:rPr>
        <w:t>.</w:t>
      </w:r>
    </w:p>
    <w:p w14:paraId="61CB62E1" w14:textId="529D3F0F" w:rsidR="00185776" w:rsidRPr="00BA643C" w:rsidRDefault="00185776" w:rsidP="00A943F5">
      <w:pPr>
        <w:tabs>
          <w:tab w:val="left" w:pos="284"/>
        </w:tabs>
        <w:rPr>
          <w:noProof/>
          <w:sz w:val="20"/>
          <w:szCs w:val="20"/>
          <w:lang w:val="en-US"/>
        </w:rPr>
      </w:pPr>
    </w:p>
    <w:p w14:paraId="7588FCCF" w14:textId="58D5895B" w:rsidR="00185776" w:rsidRPr="00A22BE4" w:rsidRDefault="004D65D1" w:rsidP="00A943F5">
      <w:pPr>
        <w:tabs>
          <w:tab w:val="left" w:pos="284"/>
        </w:tabs>
        <w:spacing w:after="60" w:line="240" w:lineRule="auto"/>
        <w:jc w:val="center"/>
        <w:rPr>
          <w:noProof/>
          <w:sz w:val="20"/>
          <w:szCs w:val="20"/>
          <w:lang w:val="en-US"/>
        </w:rPr>
      </w:pPr>
      <w:r w:rsidRPr="00A22BE4">
        <w:rPr>
          <w:noProof/>
          <w:sz w:val="20"/>
          <w:szCs w:val="20"/>
          <w:lang w:val="en-US"/>
        </w:rPr>
        <w:drawing>
          <wp:inline distT="0" distB="0" distL="0" distR="0" wp14:anchorId="7EADADF0" wp14:editId="0D9BDB2D">
            <wp:extent cx="3772589" cy="1260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72589" cy="1260000"/>
                    </a:xfrm>
                    <a:prstGeom prst="rect">
                      <a:avLst/>
                    </a:prstGeom>
                  </pic:spPr>
                </pic:pic>
              </a:graphicData>
            </a:graphic>
          </wp:inline>
        </w:drawing>
      </w:r>
    </w:p>
    <w:p w14:paraId="4FED684F" w14:textId="2EA6C4C8" w:rsidR="004D65D1" w:rsidRPr="00A22BE4" w:rsidRDefault="004D65D1" w:rsidP="00A943F5">
      <w:pPr>
        <w:tabs>
          <w:tab w:val="left" w:pos="284"/>
        </w:tabs>
        <w:jc w:val="center"/>
        <w:rPr>
          <w:noProof/>
          <w:sz w:val="18"/>
          <w:szCs w:val="18"/>
          <w:lang w:val="en-US"/>
        </w:rPr>
      </w:pPr>
      <w:r w:rsidRPr="00A22BE4">
        <w:rPr>
          <w:bCs/>
          <w:noProof/>
          <w:color w:val="005791"/>
          <w:sz w:val="18"/>
          <w:szCs w:val="18"/>
          <w:lang w:val="en-US"/>
        </w:rPr>
        <w:t>Fig. 1.</w:t>
      </w:r>
      <w:r w:rsidRPr="00A22BE4">
        <w:rPr>
          <w:b/>
          <w:noProof/>
          <w:color w:val="005791"/>
          <w:sz w:val="18"/>
          <w:szCs w:val="18"/>
          <w:lang w:val="en-US"/>
        </w:rPr>
        <w:t xml:space="preserve"> </w:t>
      </w:r>
      <w:r w:rsidRPr="00A22BE4">
        <w:rPr>
          <w:noProof/>
          <w:sz w:val="18"/>
          <w:szCs w:val="18"/>
          <w:lang w:val="en-US"/>
        </w:rPr>
        <w:t>The examined RC beam (a) Sectional elevation, (b) Cross-section</w:t>
      </w:r>
    </w:p>
    <w:p w14:paraId="7B4FDE29" w14:textId="77777777" w:rsidR="0083633D" w:rsidRDefault="0083633D" w:rsidP="00A943F5">
      <w:pPr>
        <w:tabs>
          <w:tab w:val="left" w:pos="284"/>
        </w:tabs>
        <w:jc w:val="left"/>
        <w:rPr>
          <w:bCs/>
          <w:color w:val="005791"/>
          <w:sz w:val="18"/>
          <w:szCs w:val="18"/>
          <w:lang w:val="en-US"/>
        </w:rPr>
      </w:pPr>
    </w:p>
    <w:p w14:paraId="3620ECBA" w14:textId="77777777" w:rsidR="0083633D" w:rsidRDefault="0083633D" w:rsidP="00A943F5">
      <w:pPr>
        <w:tabs>
          <w:tab w:val="left" w:pos="284"/>
        </w:tabs>
        <w:jc w:val="left"/>
        <w:rPr>
          <w:bCs/>
          <w:color w:val="005791"/>
          <w:sz w:val="18"/>
          <w:szCs w:val="18"/>
          <w:lang w:val="en-US"/>
        </w:rPr>
      </w:pPr>
    </w:p>
    <w:p w14:paraId="636811DD" w14:textId="77777777" w:rsidR="0083633D" w:rsidRDefault="0083633D" w:rsidP="00A943F5">
      <w:pPr>
        <w:tabs>
          <w:tab w:val="left" w:pos="284"/>
        </w:tabs>
        <w:jc w:val="left"/>
        <w:rPr>
          <w:bCs/>
          <w:color w:val="005791"/>
          <w:sz w:val="18"/>
          <w:szCs w:val="18"/>
          <w:lang w:val="en-US"/>
        </w:rPr>
      </w:pPr>
    </w:p>
    <w:p w14:paraId="42281D1E" w14:textId="1D34528E" w:rsidR="004D65D1" w:rsidRPr="00A22BE4" w:rsidRDefault="00A1349A" w:rsidP="00A943F5">
      <w:pPr>
        <w:tabs>
          <w:tab w:val="left" w:pos="284"/>
        </w:tabs>
        <w:jc w:val="left"/>
        <w:rPr>
          <w:rFonts w:eastAsia="Times New Roman"/>
          <w:sz w:val="18"/>
          <w:szCs w:val="18"/>
          <w:lang w:val="en-US" w:eastAsia="tr-TR"/>
        </w:rPr>
      </w:pPr>
      <w:r w:rsidRPr="00A22BE4">
        <w:rPr>
          <w:bCs/>
          <w:color w:val="005791"/>
          <w:sz w:val="18"/>
          <w:szCs w:val="18"/>
          <w:lang w:val="en-US"/>
        </w:rPr>
        <w:lastRenderedPageBreak/>
        <w:t xml:space="preserve">Table 1. </w:t>
      </w:r>
      <w:r w:rsidR="004D65D1" w:rsidRPr="00A22BE4">
        <w:rPr>
          <w:rFonts w:eastAsia="Times New Roman"/>
          <w:sz w:val="18"/>
          <w:szCs w:val="18"/>
          <w:lang w:val="en-US" w:eastAsia="tr-TR"/>
        </w:rPr>
        <w:t>The material features for the RC beam</w:t>
      </w:r>
    </w:p>
    <w:tbl>
      <w:tblPr>
        <w:tblW w:w="8647" w:type="dxa"/>
        <w:tblBorders>
          <w:top w:val="single" w:sz="4" w:space="0" w:color="auto"/>
          <w:bottom w:val="single" w:sz="4" w:space="0" w:color="auto"/>
        </w:tblBorders>
        <w:tblLayout w:type="fixed"/>
        <w:tblCellMar>
          <w:left w:w="57" w:type="dxa"/>
        </w:tblCellMar>
        <w:tblLook w:val="01E0" w:firstRow="1" w:lastRow="1" w:firstColumn="1" w:lastColumn="1" w:noHBand="0" w:noVBand="0"/>
      </w:tblPr>
      <w:tblGrid>
        <w:gridCol w:w="2882"/>
        <w:gridCol w:w="2882"/>
        <w:gridCol w:w="2883"/>
      </w:tblGrid>
      <w:tr w:rsidR="004D65D1" w:rsidRPr="00A22BE4" w14:paraId="666E8771" w14:textId="77777777" w:rsidTr="00BA643C">
        <w:trPr>
          <w:trHeight w:val="70"/>
        </w:trPr>
        <w:tc>
          <w:tcPr>
            <w:tcW w:w="2882" w:type="dxa"/>
            <w:tcBorders>
              <w:top w:val="single" w:sz="4" w:space="0" w:color="000000" w:themeColor="text1"/>
              <w:bottom w:val="single" w:sz="4" w:space="0" w:color="000000" w:themeColor="text1"/>
            </w:tcBorders>
            <w:shd w:val="clear" w:color="auto" w:fill="FFFFFF"/>
            <w:vAlign w:val="center"/>
          </w:tcPr>
          <w:p w14:paraId="17F1E5DC" w14:textId="77777777" w:rsidR="004D65D1" w:rsidRPr="00A22BE4" w:rsidRDefault="004D65D1" w:rsidP="00A943F5">
            <w:pPr>
              <w:tabs>
                <w:tab w:val="left" w:pos="284"/>
              </w:tabs>
              <w:spacing w:before="60" w:after="60" w:line="240" w:lineRule="auto"/>
              <w:jc w:val="center"/>
              <w:rPr>
                <w:rFonts w:eastAsia="Times New Roman"/>
                <w:sz w:val="18"/>
                <w:szCs w:val="18"/>
                <w:lang w:val="en-US" w:eastAsia="tr-TR"/>
              </w:rPr>
            </w:pPr>
            <w:r w:rsidRPr="00A22BE4">
              <w:rPr>
                <w:rFonts w:eastAsia="Times New Roman"/>
                <w:sz w:val="18"/>
                <w:szCs w:val="18"/>
                <w:lang w:val="en-US" w:eastAsia="tr-TR"/>
              </w:rPr>
              <w:t>Parameter</w:t>
            </w:r>
          </w:p>
        </w:tc>
        <w:tc>
          <w:tcPr>
            <w:tcW w:w="2882" w:type="dxa"/>
            <w:tcBorders>
              <w:top w:val="single" w:sz="4" w:space="0" w:color="000000" w:themeColor="text1"/>
              <w:bottom w:val="single" w:sz="4" w:space="0" w:color="000000" w:themeColor="text1"/>
            </w:tcBorders>
            <w:shd w:val="clear" w:color="auto" w:fill="FFFFFF"/>
            <w:vAlign w:val="center"/>
          </w:tcPr>
          <w:p w14:paraId="360BFA38"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Definition</w:t>
            </w:r>
          </w:p>
        </w:tc>
        <w:tc>
          <w:tcPr>
            <w:tcW w:w="2883" w:type="dxa"/>
            <w:tcBorders>
              <w:top w:val="single" w:sz="4" w:space="0" w:color="000000" w:themeColor="text1"/>
              <w:bottom w:val="single" w:sz="4" w:space="0" w:color="000000" w:themeColor="text1"/>
            </w:tcBorders>
            <w:shd w:val="clear" w:color="auto" w:fill="FFFFFF"/>
          </w:tcPr>
          <w:p w14:paraId="048B1342"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Value</w:t>
            </w:r>
          </w:p>
        </w:tc>
      </w:tr>
      <w:tr w:rsidR="004D65D1" w:rsidRPr="00A22BE4" w14:paraId="394F2BAE" w14:textId="77777777" w:rsidTr="00BA643C">
        <w:trPr>
          <w:trHeight w:val="113"/>
        </w:trPr>
        <w:tc>
          <w:tcPr>
            <w:tcW w:w="2882" w:type="dxa"/>
            <w:tcBorders>
              <w:top w:val="single" w:sz="4" w:space="0" w:color="000000" w:themeColor="text1"/>
              <w:bottom w:val="nil"/>
            </w:tcBorders>
            <w:shd w:val="clear" w:color="auto" w:fill="FFFFFF"/>
            <w:vAlign w:val="center"/>
          </w:tcPr>
          <w:p w14:paraId="394EEA4B" w14:textId="77777777" w:rsidR="004D65D1" w:rsidRPr="00A22BE4" w:rsidRDefault="004D65D1" w:rsidP="00A943F5">
            <w:pPr>
              <w:tabs>
                <w:tab w:val="left" w:pos="284"/>
              </w:tabs>
              <w:spacing w:before="60" w:after="60" w:line="240" w:lineRule="auto"/>
              <w:jc w:val="center"/>
              <w:rPr>
                <w:rFonts w:eastAsia="Times New Roman"/>
                <w:sz w:val="18"/>
                <w:szCs w:val="18"/>
                <w:lang w:val="en-US" w:eastAsia="tr-TR"/>
              </w:rPr>
            </w:pPr>
            <m:oMathPara>
              <m:oMath>
                <m:r>
                  <w:rPr>
                    <w:rFonts w:ascii="Cambria Math" w:eastAsia="Times New Roman" w:hAnsi="Cambria Math"/>
                    <w:sz w:val="18"/>
                    <w:szCs w:val="18"/>
                    <w:lang w:val="en-US" w:eastAsia="tr-TR"/>
                  </w:rPr>
                  <m:t>b</m:t>
                </m:r>
              </m:oMath>
            </m:oMathPara>
          </w:p>
        </w:tc>
        <w:tc>
          <w:tcPr>
            <w:tcW w:w="2882" w:type="dxa"/>
            <w:tcBorders>
              <w:top w:val="single" w:sz="4" w:space="0" w:color="000000" w:themeColor="text1"/>
              <w:bottom w:val="nil"/>
            </w:tcBorders>
            <w:shd w:val="clear" w:color="auto" w:fill="FFFFFF"/>
            <w:vAlign w:val="center"/>
          </w:tcPr>
          <w:p w14:paraId="237F1CD5"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width of beam</w:t>
            </w:r>
          </w:p>
        </w:tc>
        <w:tc>
          <w:tcPr>
            <w:tcW w:w="2883" w:type="dxa"/>
            <w:tcBorders>
              <w:top w:val="single" w:sz="4" w:space="0" w:color="000000" w:themeColor="text1"/>
              <w:bottom w:val="nil"/>
            </w:tcBorders>
            <w:shd w:val="clear" w:color="auto" w:fill="FFFFFF"/>
          </w:tcPr>
          <w:p w14:paraId="5E81EC32"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305 mm</w:t>
            </w:r>
          </w:p>
        </w:tc>
      </w:tr>
      <w:tr w:rsidR="004D65D1" w:rsidRPr="00A22BE4" w14:paraId="0219E31F" w14:textId="77777777" w:rsidTr="00A1349A">
        <w:trPr>
          <w:trHeight w:val="113"/>
        </w:trPr>
        <w:tc>
          <w:tcPr>
            <w:tcW w:w="2882" w:type="dxa"/>
            <w:tcBorders>
              <w:top w:val="nil"/>
              <w:bottom w:val="nil"/>
            </w:tcBorders>
            <w:shd w:val="clear" w:color="auto" w:fill="FFFFFF"/>
            <w:vAlign w:val="center"/>
          </w:tcPr>
          <w:p w14:paraId="2D4B932B" w14:textId="77777777" w:rsidR="004D65D1" w:rsidRPr="00A22BE4" w:rsidRDefault="004D65D1" w:rsidP="00A943F5">
            <w:pPr>
              <w:tabs>
                <w:tab w:val="left" w:pos="284"/>
              </w:tabs>
              <w:spacing w:before="60" w:after="60" w:line="240" w:lineRule="auto"/>
              <w:jc w:val="center"/>
              <w:rPr>
                <w:rFonts w:eastAsia="Calibri"/>
                <w:sz w:val="18"/>
                <w:szCs w:val="18"/>
                <w:lang w:val="en-US" w:eastAsia="tr-TR"/>
              </w:rPr>
            </w:pPr>
            <w:r w:rsidRPr="00A22BE4">
              <w:rPr>
                <w:rFonts w:eastAsia="Calibri"/>
                <w:sz w:val="18"/>
                <w:szCs w:val="18"/>
                <w:lang w:val="en-US" w:eastAsia="tr-TR"/>
              </w:rPr>
              <w:t>h</w:t>
            </w:r>
          </w:p>
        </w:tc>
        <w:tc>
          <w:tcPr>
            <w:tcW w:w="2882" w:type="dxa"/>
            <w:tcBorders>
              <w:top w:val="nil"/>
              <w:bottom w:val="nil"/>
            </w:tcBorders>
            <w:shd w:val="clear" w:color="auto" w:fill="FFFFFF"/>
            <w:vAlign w:val="center"/>
          </w:tcPr>
          <w:p w14:paraId="4759B41C"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height of beam</w:t>
            </w:r>
          </w:p>
        </w:tc>
        <w:tc>
          <w:tcPr>
            <w:tcW w:w="2883" w:type="dxa"/>
            <w:tcBorders>
              <w:top w:val="nil"/>
              <w:bottom w:val="nil"/>
            </w:tcBorders>
            <w:shd w:val="clear" w:color="auto" w:fill="FFFFFF"/>
          </w:tcPr>
          <w:p w14:paraId="575F67B1"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610 mm</w:t>
            </w:r>
          </w:p>
        </w:tc>
      </w:tr>
      <w:tr w:rsidR="004D65D1" w:rsidRPr="00A22BE4" w14:paraId="5B1E5176" w14:textId="77777777" w:rsidTr="00A1349A">
        <w:trPr>
          <w:trHeight w:val="113"/>
        </w:trPr>
        <w:tc>
          <w:tcPr>
            <w:tcW w:w="2882" w:type="dxa"/>
            <w:tcBorders>
              <w:top w:val="nil"/>
              <w:bottom w:val="nil"/>
            </w:tcBorders>
            <w:shd w:val="clear" w:color="auto" w:fill="FFFFFF"/>
            <w:vAlign w:val="center"/>
          </w:tcPr>
          <w:p w14:paraId="362ACC5E" w14:textId="77777777" w:rsidR="004D65D1" w:rsidRPr="00A22BE4" w:rsidRDefault="004D65D1" w:rsidP="00A943F5">
            <w:pPr>
              <w:tabs>
                <w:tab w:val="left" w:pos="284"/>
              </w:tabs>
              <w:spacing w:before="60" w:after="60" w:line="240" w:lineRule="auto"/>
              <w:jc w:val="center"/>
              <w:rPr>
                <w:rFonts w:eastAsia="Times New Roman"/>
                <w:sz w:val="18"/>
                <w:szCs w:val="18"/>
                <w:lang w:val="en-US" w:eastAsia="tr-TR"/>
              </w:rPr>
            </w:pPr>
            <m:oMathPara>
              <m:oMath>
                <m:r>
                  <w:rPr>
                    <w:rFonts w:ascii="Cambria Math" w:eastAsia="Times New Roman" w:hAnsi="Cambria Math"/>
                    <w:sz w:val="18"/>
                    <w:szCs w:val="18"/>
                    <w:lang w:val="en-US" w:eastAsia="tr-TR"/>
                  </w:rPr>
                  <m:t>d</m:t>
                </m:r>
              </m:oMath>
            </m:oMathPara>
          </w:p>
        </w:tc>
        <w:tc>
          <w:tcPr>
            <w:tcW w:w="2882" w:type="dxa"/>
            <w:tcBorders>
              <w:top w:val="nil"/>
              <w:bottom w:val="nil"/>
            </w:tcBorders>
            <w:shd w:val="clear" w:color="auto" w:fill="FFFFFF"/>
            <w:vAlign w:val="center"/>
          </w:tcPr>
          <w:p w14:paraId="22EEFD28"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effective depth</w:t>
            </w:r>
          </w:p>
        </w:tc>
        <w:tc>
          <w:tcPr>
            <w:tcW w:w="2883" w:type="dxa"/>
            <w:tcBorders>
              <w:top w:val="nil"/>
              <w:bottom w:val="nil"/>
            </w:tcBorders>
            <w:shd w:val="clear" w:color="auto" w:fill="FFFFFF"/>
          </w:tcPr>
          <w:p w14:paraId="4572AB31"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546 mm</w:t>
            </w:r>
          </w:p>
        </w:tc>
      </w:tr>
      <w:tr w:rsidR="004D65D1" w:rsidRPr="00A22BE4" w14:paraId="45EF61A6" w14:textId="77777777" w:rsidTr="00A1349A">
        <w:trPr>
          <w:trHeight w:val="113"/>
        </w:trPr>
        <w:tc>
          <w:tcPr>
            <w:tcW w:w="2882" w:type="dxa"/>
            <w:tcBorders>
              <w:top w:val="nil"/>
              <w:bottom w:val="nil"/>
            </w:tcBorders>
            <w:shd w:val="clear" w:color="auto" w:fill="FFFFFF"/>
            <w:vAlign w:val="center"/>
          </w:tcPr>
          <w:p w14:paraId="352813D4" w14:textId="77777777" w:rsidR="004D65D1" w:rsidRPr="00A22BE4" w:rsidRDefault="00000000" w:rsidP="00A943F5">
            <w:pPr>
              <w:tabs>
                <w:tab w:val="left" w:pos="284"/>
              </w:tabs>
              <w:spacing w:before="60" w:after="60" w:line="240" w:lineRule="auto"/>
              <w:jc w:val="center"/>
              <w:rPr>
                <w:rFonts w:eastAsia="Calibri"/>
                <w:sz w:val="18"/>
                <w:szCs w:val="18"/>
                <w:lang w:val="en-US" w:eastAsia="tr-TR"/>
              </w:rPr>
            </w:pPr>
            <m:oMathPara>
              <m:oMath>
                <m:sSub>
                  <m:sSubPr>
                    <m:ctrlPr>
                      <w:rPr>
                        <w:rFonts w:ascii="Cambria Math" w:eastAsia="Calibri" w:hAnsi="Cambria Math"/>
                        <w:i/>
                        <w:sz w:val="18"/>
                        <w:szCs w:val="18"/>
                        <w:lang w:val="en-US" w:eastAsia="tr-TR"/>
                      </w:rPr>
                    </m:ctrlPr>
                  </m:sSubPr>
                  <m:e>
                    <m:r>
                      <w:rPr>
                        <w:rFonts w:ascii="Cambria Math" w:eastAsia="Calibri" w:hAnsi="Cambria Math"/>
                        <w:sz w:val="18"/>
                        <w:szCs w:val="18"/>
                        <w:lang w:val="en-US" w:eastAsia="tr-TR"/>
                      </w:rPr>
                      <m:t>D</m:t>
                    </m:r>
                  </m:e>
                  <m:sub>
                    <m:r>
                      <w:rPr>
                        <w:rFonts w:ascii="Cambria Math" w:eastAsia="Calibri" w:hAnsi="Cambria Math"/>
                        <w:sz w:val="18"/>
                        <w:szCs w:val="18"/>
                        <w:lang w:val="en-US" w:eastAsia="tr-TR"/>
                      </w:rPr>
                      <m:t>l</m:t>
                    </m:r>
                  </m:sub>
                </m:sSub>
              </m:oMath>
            </m:oMathPara>
          </w:p>
        </w:tc>
        <w:tc>
          <w:tcPr>
            <w:tcW w:w="2882" w:type="dxa"/>
            <w:tcBorders>
              <w:top w:val="nil"/>
              <w:bottom w:val="nil"/>
            </w:tcBorders>
            <w:shd w:val="clear" w:color="auto" w:fill="FFFFFF"/>
            <w:vAlign w:val="center"/>
          </w:tcPr>
          <w:p w14:paraId="5D8D7E6F"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color w:val="221E1F"/>
                <w:sz w:val="18"/>
                <w:szCs w:val="18"/>
                <w:lang w:val="en-US"/>
              </w:rPr>
              <w:t xml:space="preserve">diameter of </w:t>
            </w:r>
            <w:r w:rsidRPr="00A22BE4">
              <w:rPr>
                <w:color w:val="231F20"/>
                <w:sz w:val="18"/>
                <w:szCs w:val="18"/>
                <w:lang w:val="en-US"/>
              </w:rPr>
              <w:t>reinforcement</w:t>
            </w:r>
          </w:p>
        </w:tc>
        <w:tc>
          <w:tcPr>
            <w:tcW w:w="2883" w:type="dxa"/>
            <w:tcBorders>
              <w:top w:val="nil"/>
              <w:bottom w:val="nil"/>
            </w:tcBorders>
            <w:shd w:val="clear" w:color="auto" w:fill="FFFFFF"/>
          </w:tcPr>
          <w:p w14:paraId="18386109"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28 mm</w:t>
            </w:r>
          </w:p>
        </w:tc>
      </w:tr>
      <w:tr w:rsidR="00A1349A" w:rsidRPr="00A22BE4" w14:paraId="763C8CE4" w14:textId="77777777" w:rsidTr="00A1349A">
        <w:trPr>
          <w:trHeight w:val="113"/>
        </w:trPr>
        <w:tc>
          <w:tcPr>
            <w:tcW w:w="2882" w:type="dxa"/>
            <w:tcBorders>
              <w:top w:val="nil"/>
              <w:bottom w:val="nil"/>
            </w:tcBorders>
            <w:shd w:val="clear" w:color="auto" w:fill="FFFFFF"/>
            <w:vAlign w:val="center"/>
          </w:tcPr>
          <w:p w14:paraId="1050205A" w14:textId="503EAA98" w:rsidR="00A1349A" w:rsidRPr="00A22BE4" w:rsidRDefault="00000000" w:rsidP="00A943F5">
            <w:pPr>
              <w:tabs>
                <w:tab w:val="left" w:pos="284"/>
              </w:tabs>
              <w:spacing w:before="60" w:after="60" w:line="240" w:lineRule="auto"/>
              <w:jc w:val="center"/>
              <w:rPr>
                <w:rFonts w:eastAsia="Calibri"/>
                <w:sz w:val="18"/>
                <w:szCs w:val="18"/>
                <w:lang w:val="en-US" w:eastAsia="tr-TR"/>
              </w:rPr>
            </w:pPr>
            <m:oMathPara>
              <m:oMath>
                <m:sSub>
                  <m:sSubPr>
                    <m:ctrlPr>
                      <w:rPr>
                        <w:rFonts w:ascii="Cambria Math" w:eastAsia="Calibri" w:hAnsi="Cambria Math"/>
                        <w:i/>
                        <w:sz w:val="18"/>
                        <w:szCs w:val="18"/>
                        <w:lang w:val="en-US" w:eastAsia="tr-TR"/>
                      </w:rPr>
                    </m:ctrlPr>
                  </m:sSubPr>
                  <m:e>
                    <m:r>
                      <w:rPr>
                        <w:rFonts w:ascii="Cambria Math" w:eastAsia="Calibri" w:hAnsi="Cambria Math"/>
                        <w:sz w:val="18"/>
                        <w:szCs w:val="18"/>
                        <w:lang w:val="en-US" w:eastAsia="tr-TR"/>
                      </w:rPr>
                      <m:t>D</m:t>
                    </m:r>
                  </m:e>
                  <m:sub>
                    <m:r>
                      <w:rPr>
                        <w:rFonts w:ascii="Cambria Math" w:eastAsia="Calibri" w:hAnsi="Cambria Math"/>
                        <w:sz w:val="18"/>
                        <w:szCs w:val="18"/>
                        <w:lang w:val="en-US" w:eastAsia="tr-TR"/>
                      </w:rPr>
                      <m:t>s</m:t>
                    </m:r>
                  </m:sub>
                </m:sSub>
              </m:oMath>
            </m:oMathPara>
          </w:p>
        </w:tc>
        <w:tc>
          <w:tcPr>
            <w:tcW w:w="2882" w:type="dxa"/>
            <w:tcBorders>
              <w:top w:val="nil"/>
              <w:bottom w:val="nil"/>
            </w:tcBorders>
            <w:shd w:val="clear" w:color="auto" w:fill="FFFFFF"/>
            <w:vAlign w:val="center"/>
          </w:tcPr>
          <w:p w14:paraId="6CF5E107" w14:textId="0018C01D" w:rsidR="00A1349A" w:rsidRPr="00A22BE4" w:rsidRDefault="00A1349A" w:rsidP="00A943F5">
            <w:pPr>
              <w:tabs>
                <w:tab w:val="left" w:pos="284"/>
              </w:tabs>
              <w:spacing w:before="60" w:after="60" w:line="240" w:lineRule="auto"/>
              <w:rPr>
                <w:color w:val="221E1F"/>
                <w:sz w:val="18"/>
                <w:szCs w:val="18"/>
                <w:lang w:val="en-US"/>
              </w:rPr>
            </w:pPr>
            <w:r w:rsidRPr="00A22BE4">
              <w:rPr>
                <w:rFonts w:eastAsia="Times New Roman"/>
                <w:sz w:val="18"/>
                <w:szCs w:val="18"/>
                <w:lang w:val="en-US" w:eastAsia="tr-TR"/>
              </w:rPr>
              <w:t>stirrup diameter</w:t>
            </w:r>
          </w:p>
        </w:tc>
        <w:tc>
          <w:tcPr>
            <w:tcW w:w="2883" w:type="dxa"/>
            <w:tcBorders>
              <w:top w:val="nil"/>
              <w:bottom w:val="nil"/>
            </w:tcBorders>
            <w:shd w:val="clear" w:color="auto" w:fill="FFFFFF"/>
          </w:tcPr>
          <w:p w14:paraId="2FC6BC8F" w14:textId="569BB8F3" w:rsidR="00A1349A" w:rsidRPr="00A22BE4" w:rsidRDefault="00A1349A"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10 mm</w:t>
            </w:r>
          </w:p>
        </w:tc>
      </w:tr>
      <w:tr w:rsidR="004D65D1" w:rsidRPr="00A22BE4" w14:paraId="76834775" w14:textId="77777777" w:rsidTr="00A1349A">
        <w:trPr>
          <w:trHeight w:val="113"/>
        </w:trPr>
        <w:tc>
          <w:tcPr>
            <w:tcW w:w="2882" w:type="dxa"/>
            <w:tcBorders>
              <w:top w:val="nil"/>
              <w:bottom w:val="nil"/>
            </w:tcBorders>
            <w:shd w:val="clear" w:color="auto" w:fill="FFFFFF"/>
            <w:vAlign w:val="center"/>
          </w:tcPr>
          <w:p w14:paraId="2C4ADE23" w14:textId="77777777" w:rsidR="004D65D1" w:rsidRPr="00A22BE4" w:rsidRDefault="00000000" w:rsidP="00A943F5">
            <w:pPr>
              <w:tabs>
                <w:tab w:val="left" w:pos="284"/>
              </w:tabs>
              <w:spacing w:before="60" w:after="60" w:line="240" w:lineRule="auto"/>
              <w:jc w:val="center"/>
              <w:rPr>
                <w:rFonts w:eastAsia="Times New Roman"/>
                <w:sz w:val="18"/>
                <w:szCs w:val="18"/>
                <w:lang w:val="en-US" w:eastAsia="tr-TR"/>
              </w:rPr>
            </w:pPr>
            <m:oMathPara>
              <m:oMath>
                <m:sSubSup>
                  <m:sSubSupPr>
                    <m:ctrlPr>
                      <w:rPr>
                        <w:rFonts w:ascii="Cambria Math" w:eastAsia="Times New Roman" w:hAnsi="Cambria Math"/>
                        <w:i/>
                        <w:sz w:val="18"/>
                        <w:szCs w:val="18"/>
                        <w:lang w:val="en-US" w:eastAsia="tr-TR"/>
                      </w:rPr>
                    </m:ctrlPr>
                  </m:sSubSupPr>
                  <m:e>
                    <m:r>
                      <w:rPr>
                        <w:rFonts w:ascii="Cambria Math" w:eastAsia="Times New Roman" w:hAnsi="Cambria Math"/>
                        <w:sz w:val="18"/>
                        <w:szCs w:val="18"/>
                        <w:lang w:val="en-US" w:eastAsia="tr-TR"/>
                      </w:rPr>
                      <m:t>f</m:t>
                    </m:r>
                  </m:e>
                  <m:sub>
                    <m:r>
                      <w:rPr>
                        <w:rFonts w:ascii="Cambria Math" w:eastAsia="Times New Roman" w:hAnsi="Cambria Math"/>
                        <w:sz w:val="18"/>
                        <w:szCs w:val="18"/>
                        <w:lang w:val="en-US" w:eastAsia="tr-TR"/>
                      </w:rPr>
                      <m:t>c</m:t>
                    </m:r>
                  </m:sub>
                  <m:sup>
                    <m:r>
                      <w:rPr>
                        <w:rFonts w:ascii="Cambria Math" w:eastAsia="Times New Roman" w:hAnsi="Cambria Math"/>
                        <w:sz w:val="18"/>
                        <w:szCs w:val="18"/>
                        <w:lang w:val="en-US" w:eastAsia="tr-TR"/>
                      </w:rPr>
                      <m:t>'</m:t>
                    </m:r>
                  </m:sup>
                </m:sSubSup>
              </m:oMath>
            </m:oMathPara>
          </w:p>
        </w:tc>
        <w:tc>
          <w:tcPr>
            <w:tcW w:w="2882" w:type="dxa"/>
            <w:tcBorders>
              <w:top w:val="nil"/>
              <w:bottom w:val="nil"/>
            </w:tcBorders>
            <w:shd w:val="clear" w:color="auto" w:fill="FFFFFF"/>
            <w:vAlign w:val="center"/>
          </w:tcPr>
          <w:p w14:paraId="4F389CE9"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color w:val="231F20"/>
                <w:spacing w:val="-4"/>
                <w:w w:val="105"/>
                <w:sz w:val="18"/>
                <w:szCs w:val="18"/>
                <w:lang w:val="en-US"/>
              </w:rPr>
              <w:t>compressive</w:t>
            </w:r>
            <w:r w:rsidRPr="00A22BE4">
              <w:rPr>
                <w:color w:val="231F20"/>
                <w:spacing w:val="-14"/>
                <w:w w:val="105"/>
                <w:sz w:val="18"/>
                <w:szCs w:val="18"/>
                <w:lang w:val="en-US"/>
              </w:rPr>
              <w:t xml:space="preserve"> </w:t>
            </w:r>
            <w:r w:rsidRPr="00A22BE4">
              <w:rPr>
                <w:color w:val="231F20"/>
                <w:spacing w:val="-4"/>
                <w:w w:val="105"/>
                <w:sz w:val="18"/>
                <w:szCs w:val="18"/>
                <w:lang w:val="en-US"/>
              </w:rPr>
              <w:t>strength</w:t>
            </w:r>
            <w:r w:rsidRPr="00A22BE4">
              <w:rPr>
                <w:color w:val="231F20"/>
                <w:spacing w:val="-14"/>
                <w:w w:val="105"/>
                <w:sz w:val="18"/>
                <w:szCs w:val="18"/>
                <w:lang w:val="en-US"/>
              </w:rPr>
              <w:t xml:space="preserve"> </w:t>
            </w:r>
            <w:r w:rsidRPr="00A22BE4">
              <w:rPr>
                <w:color w:val="231F20"/>
                <w:w w:val="105"/>
                <w:sz w:val="18"/>
                <w:szCs w:val="18"/>
                <w:lang w:val="en-US"/>
              </w:rPr>
              <w:t>of</w:t>
            </w:r>
            <w:r w:rsidRPr="00A22BE4">
              <w:rPr>
                <w:color w:val="231F20"/>
                <w:spacing w:val="-14"/>
                <w:w w:val="105"/>
                <w:sz w:val="18"/>
                <w:szCs w:val="18"/>
                <w:lang w:val="en-US"/>
              </w:rPr>
              <w:t xml:space="preserve"> </w:t>
            </w:r>
            <w:r w:rsidRPr="00A22BE4">
              <w:rPr>
                <w:color w:val="231F20"/>
                <w:spacing w:val="-4"/>
                <w:w w:val="105"/>
                <w:sz w:val="18"/>
                <w:szCs w:val="18"/>
                <w:lang w:val="en-US"/>
              </w:rPr>
              <w:t>concrete</w:t>
            </w:r>
          </w:p>
        </w:tc>
        <w:tc>
          <w:tcPr>
            <w:tcW w:w="2883" w:type="dxa"/>
            <w:tcBorders>
              <w:top w:val="nil"/>
              <w:bottom w:val="nil"/>
            </w:tcBorders>
            <w:shd w:val="clear" w:color="auto" w:fill="FFFFFF"/>
          </w:tcPr>
          <w:p w14:paraId="49E87953"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34.5 MPa</w:t>
            </w:r>
          </w:p>
        </w:tc>
      </w:tr>
      <w:tr w:rsidR="004D65D1" w:rsidRPr="00A22BE4" w14:paraId="39D868CE" w14:textId="77777777" w:rsidTr="00A1349A">
        <w:trPr>
          <w:trHeight w:val="113"/>
        </w:trPr>
        <w:tc>
          <w:tcPr>
            <w:tcW w:w="2882" w:type="dxa"/>
            <w:tcBorders>
              <w:top w:val="nil"/>
              <w:bottom w:val="nil"/>
            </w:tcBorders>
            <w:shd w:val="clear" w:color="auto" w:fill="FFFFFF"/>
            <w:vAlign w:val="center"/>
          </w:tcPr>
          <w:p w14:paraId="25593955" w14:textId="77777777" w:rsidR="004D65D1" w:rsidRPr="00A22BE4" w:rsidRDefault="00000000" w:rsidP="00A943F5">
            <w:pPr>
              <w:tabs>
                <w:tab w:val="left" w:pos="284"/>
              </w:tabs>
              <w:spacing w:before="60" w:after="60" w:line="240" w:lineRule="auto"/>
              <w:jc w:val="center"/>
              <w:rPr>
                <w:rFonts w:eastAsia="Times New Roman"/>
                <w:sz w:val="18"/>
                <w:szCs w:val="18"/>
                <w:lang w:val="en-US" w:eastAsia="tr-TR"/>
              </w:rPr>
            </w:pPr>
            <m:oMathPara>
              <m:oMath>
                <m:sSub>
                  <m:sSubPr>
                    <m:ctrlPr>
                      <w:rPr>
                        <w:rFonts w:ascii="Cambria Math" w:eastAsia="Times New Roman" w:hAnsi="Cambria Math"/>
                        <w:i/>
                        <w:sz w:val="18"/>
                        <w:szCs w:val="18"/>
                        <w:lang w:val="en-US" w:eastAsia="tr-TR"/>
                      </w:rPr>
                    </m:ctrlPr>
                  </m:sSubPr>
                  <m:e>
                    <m:r>
                      <w:rPr>
                        <w:rFonts w:ascii="Cambria Math" w:eastAsia="Times New Roman" w:hAnsi="Cambria Math"/>
                        <w:sz w:val="18"/>
                        <w:szCs w:val="18"/>
                        <w:lang w:val="en-US" w:eastAsia="tr-TR"/>
                      </w:rPr>
                      <m:t>f</m:t>
                    </m:r>
                  </m:e>
                  <m:sub>
                    <m:r>
                      <w:rPr>
                        <w:rFonts w:ascii="Cambria Math" w:eastAsia="Times New Roman" w:hAnsi="Cambria Math"/>
                        <w:sz w:val="18"/>
                        <w:szCs w:val="18"/>
                        <w:lang w:val="en-US" w:eastAsia="tr-TR"/>
                      </w:rPr>
                      <m:t>y</m:t>
                    </m:r>
                  </m:sub>
                </m:sSub>
              </m:oMath>
            </m:oMathPara>
          </w:p>
        </w:tc>
        <w:tc>
          <w:tcPr>
            <w:tcW w:w="2882" w:type="dxa"/>
            <w:tcBorders>
              <w:top w:val="nil"/>
              <w:bottom w:val="nil"/>
            </w:tcBorders>
            <w:shd w:val="clear" w:color="auto" w:fill="FFFFFF"/>
            <w:vAlign w:val="center"/>
          </w:tcPr>
          <w:p w14:paraId="6AF94605"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yield strength of steel</w:t>
            </w:r>
          </w:p>
        </w:tc>
        <w:tc>
          <w:tcPr>
            <w:tcW w:w="2883" w:type="dxa"/>
            <w:tcBorders>
              <w:top w:val="nil"/>
              <w:bottom w:val="nil"/>
            </w:tcBorders>
            <w:shd w:val="clear" w:color="auto" w:fill="FFFFFF"/>
          </w:tcPr>
          <w:p w14:paraId="78002D57"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414 MPa</w:t>
            </w:r>
          </w:p>
        </w:tc>
      </w:tr>
      <w:tr w:rsidR="004D65D1" w:rsidRPr="00A22BE4" w14:paraId="28ADE06B" w14:textId="77777777" w:rsidTr="00A1349A">
        <w:trPr>
          <w:trHeight w:val="113"/>
        </w:trPr>
        <w:tc>
          <w:tcPr>
            <w:tcW w:w="2882" w:type="dxa"/>
            <w:tcBorders>
              <w:top w:val="nil"/>
              <w:bottom w:val="nil"/>
            </w:tcBorders>
            <w:shd w:val="clear" w:color="auto" w:fill="FFFFFF"/>
            <w:vAlign w:val="center"/>
          </w:tcPr>
          <w:p w14:paraId="3E39669A" w14:textId="77777777" w:rsidR="004D65D1" w:rsidRPr="00A22BE4" w:rsidRDefault="00000000" w:rsidP="00A943F5">
            <w:pPr>
              <w:tabs>
                <w:tab w:val="left" w:pos="284"/>
              </w:tabs>
              <w:spacing w:before="60" w:after="60" w:line="240" w:lineRule="auto"/>
              <w:jc w:val="center"/>
              <w:rPr>
                <w:rFonts w:eastAsia="Calibri"/>
                <w:sz w:val="18"/>
                <w:szCs w:val="18"/>
                <w:lang w:val="en-US" w:eastAsia="tr-TR"/>
              </w:rPr>
            </w:pPr>
            <m:oMathPara>
              <m:oMath>
                <m:sSub>
                  <m:sSubPr>
                    <m:ctrlPr>
                      <w:rPr>
                        <w:rFonts w:ascii="Cambria Math" w:eastAsia="Times New Roman" w:hAnsi="Cambria Math"/>
                        <w:i/>
                        <w:sz w:val="18"/>
                        <w:szCs w:val="18"/>
                        <w:lang w:val="en-US" w:eastAsia="tr-TR"/>
                      </w:rPr>
                    </m:ctrlPr>
                  </m:sSubPr>
                  <m:e>
                    <m:r>
                      <w:rPr>
                        <w:rFonts w:ascii="Cambria Math" w:eastAsia="Times New Roman" w:hAnsi="Cambria Math"/>
                        <w:sz w:val="18"/>
                        <w:szCs w:val="18"/>
                        <w:lang w:val="en-US" w:eastAsia="tr-TR"/>
                      </w:rPr>
                      <m:t>E</m:t>
                    </m:r>
                  </m:e>
                  <m:sub>
                    <m:r>
                      <w:rPr>
                        <w:rFonts w:ascii="Cambria Math" w:eastAsia="Times New Roman" w:hAnsi="Cambria Math"/>
                        <w:sz w:val="18"/>
                        <w:szCs w:val="18"/>
                        <w:lang w:val="en-US" w:eastAsia="tr-TR"/>
                      </w:rPr>
                      <m:t>s</m:t>
                    </m:r>
                  </m:sub>
                </m:sSub>
              </m:oMath>
            </m:oMathPara>
          </w:p>
        </w:tc>
        <w:tc>
          <w:tcPr>
            <w:tcW w:w="2882" w:type="dxa"/>
            <w:tcBorders>
              <w:top w:val="nil"/>
              <w:bottom w:val="nil"/>
            </w:tcBorders>
            <w:shd w:val="clear" w:color="auto" w:fill="FFFFFF"/>
            <w:vAlign w:val="center"/>
          </w:tcPr>
          <w:p w14:paraId="3B21EB87"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color w:val="231F20"/>
                <w:w w:val="105"/>
                <w:sz w:val="18"/>
                <w:szCs w:val="18"/>
                <w:lang w:val="en-US"/>
              </w:rPr>
              <w:t>modulus of elasticity of steel</w:t>
            </w:r>
          </w:p>
        </w:tc>
        <w:tc>
          <w:tcPr>
            <w:tcW w:w="2883" w:type="dxa"/>
            <w:tcBorders>
              <w:top w:val="nil"/>
              <w:bottom w:val="nil"/>
            </w:tcBorders>
            <w:shd w:val="clear" w:color="auto" w:fill="FFFFFF"/>
          </w:tcPr>
          <w:p w14:paraId="1F555BC2"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2.10</w:t>
            </w:r>
            <w:r w:rsidRPr="00A22BE4">
              <w:rPr>
                <w:rFonts w:eastAsia="Times New Roman"/>
                <w:sz w:val="18"/>
                <w:szCs w:val="18"/>
                <w:vertAlign w:val="superscript"/>
                <w:lang w:val="en-US" w:eastAsia="tr-TR"/>
              </w:rPr>
              <w:t>5</w:t>
            </w:r>
            <w:r w:rsidRPr="00A22BE4">
              <w:rPr>
                <w:rFonts w:eastAsia="Times New Roman"/>
                <w:sz w:val="18"/>
                <w:szCs w:val="18"/>
                <w:lang w:val="en-US" w:eastAsia="tr-TR"/>
              </w:rPr>
              <w:t xml:space="preserve"> MPa</w:t>
            </w:r>
          </w:p>
        </w:tc>
      </w:tr>
      <w:tr w:rsidR="004D65D1" w:rsidRPr="00A22BE4" w14:paraId="358E0D5C" w14:textId="77777777" w:rsidTr="00A1349A">
        <w:trPr>
          <w:trHeight w:val="113"/>
        </w:trPr>
        <w:tc>
          <w:tcPr>
            <w:tcW w:w="2882" w:type="dxa"/>
            <w:tcBorders>
              <w:top w:val="nil"/>
              <w:bottom w:val="nil"/>
            </w:tcBorders>
            <w:shd w:val="clear" w:color="auto" w:fill="FFFFFF"/>
            <w:vAlign w:val="center"/>
          </w:tcPr>
          <w:p w14:paraId="31873287" w14:textId="77777777" w:rsidR="004D65D1" w:rsidRPr="00A22BE4" w:rsidRDefault="004D65D1" w:rsidP="00A943F5">
            <w:pPr>
              <w:tabs>
                <w:tab w:val="left" w:pos="284"/>
              </w:tabs>
              <w:spacing w:before="60" w:after="60" w:line="240" w:lineRule="auto"/>
              <w:jc w:val="center"/>
              <w:rPr>
                <w:rFonts w:eastAsia="Times New Roman"/>
                <w:sz w:val="18"/>
                <w:szCs w:val="18"/>
                <w:lang w:val="en-US" w:eastAsia="tr-TR"/>
              </w:rPr>
            </w:pPr>
            <m:oMathPara>
              <m:oMath>
                <m:r>
                  <w:rPr>
                    <w:rFonts w:ascii="Cambria Math" w:eastAsia="Times New Roman" w:hAnsi="Cambria Math"/>
                    <w:sz w:val="18"/>
                    <w:szCs w:val="18"/>
                    <w:lang w:val="en-US" w:eastAsia="tr-TR"/>
                  </w:rPr>
                  <m:t>l</m:t>
                </m:r>
              </m:oMath>
            </m:oMathPara>
          </w:p>
        </w:tc>
        <w:tc>
          <w:tcPr>
            <w:tcW w:w="2882" w:type="dxa"/>
            <w:tcBorders>
              <w:top w:val="nil"/>
              <w:bottom w:val="nil"/>
            </w:tcBorders>
            <w:shd w:val="clear" w:color="auto" w:fill="FFFFFF"/>
            <w:vAlign w:val="center"/>
          </w:tcPr>
          <w:p w14:paraId="2AAA2DBA"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length of beam</w:t>
            </w:r>
          </w:p>
        </w:tc>
        <w:tc>
          <w:tcPr>
            <w:tcW w:w="2883" w:type="dxa"/>
            <w:tcBorders>
              <w:top w:val="nil"/>
              <w:bottom w:val="nil"/>
            </w:tcBorders>
            <w:shd w:val="clear" w:color="auto" w:fill="FFFFFF"/>
          </w:tcPr>
          <w:p w14:paraId="5DA8F363"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7.32 m</w:t>
            </w:r>
          </w:p>
        </w:tc>
      </w:tr>
      <w:tr w:rsidR="004D65D1" w:rsidRPr="00A22BE4" w14:paraId="5364E8F2" w14:textId="77777777" w:rsidTr="00A1349A">
        <w:trPr>
          <w:trHeight w:val="113"/>
        </w:trPr>
        <w:tc>
          <w:tcPr>
            <w:tcW w:w="2882" w:type="dxa"/>
            <w:tcBorders>
              <w:top w:val="nil"/>
              <w:bottom w:val="nil"/>
            </w:tcBorders>
            <w:shd w:val="clear" w:color="auto" w:fill="FFFFFF"/>
            <w:vAlign w:val="center"/>
          </w:tcPr>
          <w:p w14:paraId="25A34795" w14:textId="77777777" w:rsidR="004D65D1" w:rsidRPr="00A22BE4" w:rsidRDefault="004D65D1" w:rsidP="00A943F5">
            <w:pPr>
              <w:tabs>
                <w:tab w:val="left" w:pos="284"/>
              </w:tabs>
              <w:spacing w:before="60" w:after="60" w:line="240" w:lineRule="auto"/>
              <w:jc w:val="center"/>
              <w:rPr>
                <w:rFonts w:eastAsia="Calibri"/>
                <w:sz w:val="18"/>
                <w:szCs w:val="18"/>
                <w:lang w:val="en-US" w:eastAsia="tr-TR"/>
              </w:rPr>
            </w:pPr>
            <w:r w:rsidRPr="00A22BE4">
              <w:rPr>
                <w:rFonts w:eastAsia="Calibri"/>
                <w:sz w:val="18"/>
                <w:szCs w:val="18"/>
                <w:lang w:val="en-US" w:eastAsia="tr-TR"/>
              </w:rPr>
              <w:t>s</w:t>
            </w:r>
          </w:p>
        </w:tc>
        <w:tc>
          <w:tcPr>
            <w:tcW w:w="2882" w:type="dxa"/>
            <w:tcBorders>
              <w:top w:val="nil"/>
              <w:bottom w:val="nil"/>
            </w:tcBorders>
            <w:shd w:val="clear" w:color="auto" w:fill="FFFFFF"/>
            <w:vAlign w:val="center"/>
          </w:tcPr>
          <w:p w14:paraId="03FDEBB6"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color w:val="231F20"/>
                <w:w w:val="105"/>
                <w:sz w:val="18"/>
                <w:szCs w:val="18"/>
                <w:lang w:val="en-US"/>
              </w:rPr>
              <w:t>reinforcement range</w:t>
            </w:r>
          </w:p>
        </w:tc>
        <w:tc>
          <w:tcPr>
            <w:tcW w:w="2883" w:type="dxa"/>
            <w:tcBorders>
              <w:top w:val="nil"/>
              <w:bottom w:val="nil"/>
            </w:tcBorders>
            <w:shd w:val="clear" w:color="auto" w:fill="FFFFFF"/>
          </w:tcPr>
          <w:p w14:paraId="3F484AA8"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200 mm</w:t>
            </w:r>
          </w:p>
        </w:tc>
      </w:tr>
      <w:tr w:rsidR="004D65D1" w:rsidRPr="00A22BE4" w14:paraId="4968FD20" w14:textId="77777777" w:rsidTr="00A1349A">
        <w:trPr>
          <w:trHeight w:val="113"/>
        </w:trPr>
        <w:tc>
          <w:tcPr>
            <w:tcW w:w="2882" w:type="dxa"/>
            <w:tcBorders>
              <w:top w:val="nil"/>
              <w:bottom w:val="nil"/>
            </w:tcBorders>
            <w:shd w:val="clear" w:color="auto" w:fill="FFFFFF"/>
            <w:vAlign w:val="center"/>
          </w:tcPr>
          <w:p w14:paraId="6149648D" w14:textId="77777777" w:rsidR="004D65D1" w:rsidRPr="00A22BE4" w:rsidRDefault="00000000" w:rsidP="00A943F5">
            <w:pPr>
              <w:tabs>
                <w:tab w:val="left" w:pos="284"/>
              </w:tabs>
              <w:spacing w:before="60" w:after="60" w:line="240" w:lineRule="auto"/>
              <w:jc w:val="center"/>
              <w:rPr>
                <w:rFonts w:eastAsia="Times New Roman"/>
                <w:sz w:val="18"/>
                <w:szCs w:val="18"/>
                <w:lang w:val="en-US" w:eastAsia="tr-TR"/>
              </w:rPr>
            </w:pPr>
            <m:oMathPara>
              <m:oMath>
                <m:sSub>
                  <m:sSubPr>
                    <m:ctrlPr>
                      <w:rPr>
                        <w:rFonts w:ascii="Cambria Math" w:eastAsia="Times New Roman" w:hAnsi="Cambria Math"/>
                        <w:i/>
                        <w:sz w:val="18"/>
                        <w:szCs w:val="18"/>
                        <w:lang w:val="en-US" w:eastAsia="tr-TR"/>
                      </w:rPr>
                    </m:ctrlPr>
                  </m:sSubPr>
                  <m:e>
                    <m:r>
                      <w:rPr>
                        <w:rFonts w:ascii="Cambria Math" w:eastAsia="Times New Roman" w:hAnsi="Cambria Math"/>
                        <w:sz w:val="18"/>
                        <w:szCs w:val="18"/>
                        <w:lang w:val="en-US" w:eastAsia="tr-TR"/>
                      </w:rPr>
                      <m:t>w</m:t>
                    </m:r>
                  </m:e>
                  <m:sub>
                    <m:r>
                      <w:rPr>
                        <w:rFonts w:ascii="Cambria Math" w:eastAsia="Times New Roman" w:hAnsi="Cambria Math"/>
                        <w:sz w:val="18"/>
                        <w:szCs w:val="18"/>
                        <w:lang w:val="en-US" w:eastAsia="tr-TR"/>
                      </w:rPr>
                      <m:t>DL</m:t>
                    </m:r>
                  </m:sub>
                </m:sSub>
              </m:oMath>
            </m:oMathPara>
          </w:p>
        </w:tc>
        <w:tc>
          <w:tcPr>
            <w:tcW w:w="2882" w:type="dxa"/>
            <w:tcBorders>
              <w:top w:val="nil"/>
              <w:bottom w:val="nil"/>
            </w:tcBorders>
            <w:shd w:val="clear" w:color="auto" w:fill="FFFFFF"/>
            <w:vAlign w:val="center"/>
          </w:tcPr>
          <w:p w14:paraId="57A370DA"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dead loads</w:t>
            </w:r>
          </w:p>
        </w:tc>
        <w:tc>
          <w:tcPr>
            <w:tcW w:w="2883" w:type="dxa"/>
            <w:tcBorders>
              <w:top w:val="nil"/>
              <w:bottom w:val="nil"/>
            </w:tcBorders>
            <w:shd w:val="clear" w:color="auto" w:fill="FFFFFF"/>
          </w:tcPr>
          <w:p w14:paraId="342D5029"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14.6 N/mm</w:t>
            </w:r>
          </w:p>
        </w:tc>
      </w:tr>
      <w:tr w:rsidR="004D65D1" w:rsidRPr="00A22BE4" w14:paraId="13E1468C" w14:textId="77777777" w:rsidTr="00BA643C">
        <w:trPr>
          <w:trHeight w:val="113"/>
        </w:trPr>
        <w:tc>
          <w:tcPr>
            <w:tcW w:w="2882" w:type="dxa"/>
            <w:tcBorders>
              <w:top w:val="nil"/>
              <w:bottom w:val="single" w:sz="4" w:space="0" w:color="000000" w:themeColor="text1"/>
            </w:tcBorders>
            <w:shd w:val="clear" w:color="auto" w:fill="FFFFFF"/>
            <w:vAlign w:val="center"/>
          </w:tcPr>
          <w:p w14:paraId="5BC3925C" w14:textId="77777777" w:rsidR="004D65D1" w:rsidRPr="00A22BE4" w:rsidRDefault="00000000" w:rsidP="00A943F5">
            <w:pPr>
              <w:tabs>
                <w:tab w:val="left" w:pos="284"/>
              </w:tabs>
              <w:spacing w:before="60" w:after="60" w:line="240" w:lineRule="auto"/>
              <w:jc w:val="center"/>
              <w:rPr>
                <w:rFonts w:eastAsia="Times New Roman"/>
                <w:sz w:val="18"/>
                <w:szCs w:val="18"/>
                <w:lang w:val="en-US" w:eastAsia="tr-TR"/>
              </w:rPr>
            </w:pPr>
            <m:oMathPara>
              <m:oMath>
                <m:sSub>
                  <m:sSubPr>
                    <m:ctrlPr>
                      <w:rPr>
                        <w:rFonts w:ascii="Cambria Math" w:eastAsia="Times New Roman" w:hAnsi="Cambria Math"/>
                        <w:i/>
                        <w:sz w:val="18"/>
                        <w:szCs w:val="18"/>
                        <w:lang w:val="en-US" w:eastAsia="tr-TR"/>
                      </w:rPr>
                    </m:ctrlPr>
                  </m:sSubPr>
                  <m:e>
                    <m:r>
                      <w:rPr>
                        <w:rFonts w:ascii="Cambria Math" w:eastAsia="Times New Roman" w:hAnsi="Cambria Math"/>
                        <w:sz w:val="18"/>
                        <w:szCs w:val="18"/>
                        <w:lang w:val="en-US" w:eastAsia="tr-TR"/>
                      </w:rPr>
                      <m:t>w</m:t>
                    </m:r>
                  </m:e>
                  <m:sub>
                    <m:r>
                      <w:rPr>
                        <w:rFonts w:ascii="Cambria Math" w:eastAsia="Times New Roman" w:hAnsi="Cambria Math"/>
                        <w:sz w:val="18"/>
                        <w:szCs w:val="18"/>
                        <w:lang w:val="en-US" w:eastAsia="tr-TR"/>
                      </w:rPr>
                      <m:t>LL</m:t>
                    </m:r>
                  </m:sub>
                </m:sSub>
              </m:oMath>
            </m:oMathPara>
          </w:p>
        </w:tc>
        <w:tc>
          <w:tcPr>
            <w:tcW w:w="2882" w:type="dxa"/>
            <w:tcBorders>
              <w:top w:val="nil"/>
              <w:bottom w:val="single" w:sz="4" w:space="0" w:color="000000" w:themeColor="text1"/>
            </w:tcBorders>
            <w:shd w:val="clear" w:color="auto" w:fill="FFFFFF"/>
            <w:vAlign w:val="center"/>
          </w:tcPr>
          <w:p w14:paraId="78D2B62D"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live load</w:t>
            </w:r>
          </w:p>
        </w:tc>
        <w:tc>
          <w:tcPr>
            <w:tcW w:w="2883" w:type="dxa"/>
            <w:tcBorders>
              <w:top w:val="nil"/>
              <w:bottom w:val="single" w:sz="4" w:space="0" w:color="000000" w:themeColor="text1"/>
            </w:tcBorders>
            <w:shd w:val="clear" w:color="auto" w:fill="FFFFFF"/>
          </w:tcPr>
          <w:p w14:paraId="46A3C59F" w14:textId="77777777" w:rsidR="004D65D1" w:rsidRPr="00A22BE4" w:rsidRDefault="004D65D1" w:rsidP="00A943F5">
            <w:pPr>
              <w:tabs>
                <w:tab w:val="left" w:pos="284"/>
              </w:tabs>
              <w:spacing w:before="60" w:after="60" w:line="240" w:lineRule="auto"/>
              <w:rPr>
                <w:rFonts w:eastAsia="Times New Roman"/>
                <w:sz w:val="18"/>
                <w:szCs w:val="18"/>
                <w:lang w:val="en-US" w:eastAsia="tr-TR"/>
              </w:rPr>
            </w:pPr>
            <w:r w:rsidRPr="00A22BE4">
              <w:rPr>
                <w:rFonts w:eastAsia="Times New Roman"/>
                <w:sz w:val="18"/>
                <w:szCs w:val="18"/>
                <w:lang w:val="en-US" w:eastAsia="tr-TR"/>
              </w:rPr>
              <w:t>17.5 N/mm</w:t>
            </w:r>
          </w:p>
        </w:tc>
      </w:tr>
    </w:tbl>
    <w:p w14:paraId="113334BE" w14:textId="77777777" w:rsidR="00BA643C" w:rsidRPr="00BA643C" w:rsidRDefault="00BA643C" w:rsidP="00BA643C">
      <w:pPr>
        <w:tabs>
          <w:tab w:val="left" w:pos="284"/>
        </w:tabs>
        <w:rPr>
          <w:noProof/>
          <w:sz w:val="20"/>
          <w:szCs w:val="20"/>
          <w:lang w:val="en-US"/>
        </w:rPr>
      </w:pPr>
    </w:p>
    <w:p w14:paraId="630FCEAD" w14:textId="2524D605" w:rsidR="004D65D1" w:rsidRPr="00A22BE4" w:rsidRDefault="00860B51" w:rsidP="00BA643C">
      <w:pPr>
        <w:pStyle w:val="Balk2"/>
        <w:tabs>
          <w:tab w:val="left" w:pos="284"/>
        </w:tabs>
        <w:spacing w:before="0"/>
        <w:rPr>
          <w:noProof/>
        </w:rPr>
      </w:pPr>
      <w:r w:rsidRPr="00A22BE4">
        <w:rPr>
          <w:noProof/>
        </w:rPr>
        <w:t>Design stages for flexural strengthening</w:t>
      </w:r>
    </w:p>
    <w:p w14:paraId="41FC551E" w14:textId="00062DD4" w:rsidR="00185776" w:rsidRPr="00A22BE4" w:rsidRDefault="00860B51" w:rsidP="00A943F5">
      <w:pPr>
        <w:tabs>
          <w:tab w:val="left" w:pos="284"/>
        </w:tabs>
        <w:rPr>
          <w:noProof/>
          <w:sz w:val="20"/>
          <w:szCs w:val="20"/>
          <w:lang w:val="en-US"/>
        </w:rPr>
      </w:pPr>
      <w:r w:rsidRPr="00A22BE4">
        <w:rPr>
          <w:noProof/>
          <w:sz w:val="20"/>
          <w:szCs w:val="20"/>
          <w:lang w:val="en-US"/>
        </w:rPr>
        <w:t>In this stage, the ultimate flexural capacity Mu of the beam should be checked to determine whether the lowest limit value (Munstrengthened,limit) given in the ACI 440.2R is exceeded. If the current flexural capacity does not exceed the limit value, FRP strengthening is now allowed. This is because FRP’s strengthening role will be limited in this scenario. The moment values were calculated using the Eqs. 1-4 given below.</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9"/>
        <w:gridCol w:w="538"/>
      </w:tblGrid>
      <w:tr w:rsidR="00A943F5" w:rsidRPr="00A22BE4" w14:paraId="3D93756D" w14:textId="77777777" w:rsidTr="00BB0B8A">
        <w:trPr>
          <w:jc w:val="center"/>
        </w:trPr>
        <w:tc>
          <w:tcPr>
            <w:tcW w:w="4688" w:type="pct"/>
            <w:vAlign w:val="center"/>
          </w:tcPr>
          <w:p w14:paraId="3144410F" w14:textId="665B3C6F" w:rsidR="00A943F5" w:rsidRPr="00A943F5" w:rsidRDefault="00000000" w:rsidP="00A943F5">
            <w:pPr>
              <w:tabs>
                <w:tab w:val="left" w:pos="284"/>
              </w:tabs>
              <w:spacing w:before="120" w:after="120"/>
              <w:jc w:val="center"/>
              <w:rPr>
                <w:noProof/>
                <w:lang w:val="en-US"/>
              </w:rPr>
            </w:pPr>
            <m:oMathPara>
              <m:oMathParaPr>
                <m:jc m:val="center"/>
              </m:oMathParaP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DL</m:t>
                    </m:r>
                  </m:sub>
                </m:sSub>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DL</m:t>
                        </m:r>
                      </m:sub>
                    </m:sSub>
                    <m:r>
                      <m:rPr>
                        <m:sty m:val="p"/>
                      </m:rPr>
                      <w:rPr>
                        <w:rFonts w:ascii="Cambria Math" w:hAnsi="Cambria Math"/>
                        <w:sz w:val="22"/>
                        <w:szCs w:val="22"/>
                        <w:lang w:val="en-US"/>
                      </w:rPr>
                      <m:t>×</m:t>
                    </m:r>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l</m:t>
                        </m:r>
                      </m:e>
                      <m:sup>
                        <m:r>
                          <w:rPr>
                            <w:rFonts w:ascii="Cambria Math" w:hAnsi="Cambria Math"/>
                            <w:lang w:val="en-US"/>
                          </w:rPr>
                          <m:t>2</m:t>
                        </m:r>
                      </m:sup>
                    </m:sSup>
                  </m:num>
                  <m:den>
                    <m:r>
                      <w:rPr>
                        <w:rFonts w:ascii="Cambria Math" w:hAnsi="Cambria Math"/>
                        <w:lang w:val="en-US"/>
                      </w:rPr>
                      <m:t>8</m:t>
                    </m:r>
                  </m:den>
                </m:f>
              </m:oMath>
            </m:oMathPara>
          </w:p>
        </w:tc>
        <w:tc>
          <w:tcPr>
            <w:tcW w:w="312" w:type="pct"/>
            <w:tcMar>
              <w:left w:w="0" w:type="dxa"/>
              <w:right w:w="0" w:type="dxa"/>
            </w:tcMar>
            <w:vAlign w:val="center"/>
          </w:tcPr>
          <w:p w14:paraId="2280ADAC" w14:textId="017895AD" w:rsidR="00A943F5" w:rsidRPr="00A22BE4" w:rsidRDefault="00A943F5" w:rsidP="00BA643C">
            <w:pPr>
              <w:tabs>
                <w:tab w:val="left" w:pos="284"/>
              </w:tabs>
              <w:spacing w:before="120" w:after="120"/>
              <w:jc w:val="right"/>
              <w:rPr>
                <w:noProof/>
                <w:lang w:val="en-US"/>
              </w:rPr>
            </w:pPr>
            <w:r w:rsidRPr="00A22BE4">
              <w:rPr>
                <w:rFonts w:eastAsiaTheme="minorEastAsia"/>
                <w:noProof/>
                <w:lang w:val="en-US"/>
              </w:rPr>
              <w:t>(1)</w:t>
            </w:r>
          </w:p>
        </w:tc>
      </w:tr>
      <w:tr w:rsidR="00A943F5" w:rsidRPr="00A22BE4" w14:paraId="7EBF0145" w14:textId="77777777" w:rsidTr="00BB0B8A">
        <w:trPr>
          <w:jc w:val="center"/>
        </w:trPr>
        <w:tc>
          <w:tcPr>
            <w:tcW w:w="4688" w:type="pct"/>
            <w:vAlign w:val="center"/>
          </w:tcPr>
          <w:p w14:paraId="4CD093BA" w14:textId="53C8B1CA" w:rsidR="00A943F5" w:rsidRPr="00A943F5" w:rsidRDefault="00000000" w:rsidP="00A943F5">
            <w:pPr>
              <w:tabs>
                <w:tab w:val="left" w:pos="284"/>
              </w:tabs>
              <w:spacing w:before="120" w:after="120"/>
              <w:jc w:val="center"/>
              <w:rPr>
                <w:noProof/>
                <w:lang w:val="en-US"/>
              </w:rPr>
            </w:pPr>
            <m:oMathPara>
              <m:oMathParaPr>
                <m:jc m:val="center"/>
              </m:oMathParaP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LL</m:t>
                    </m:r>
                  </m:sub>
                </m:sSub>
                <m:r>
                  <w:rPr>
                    <w:rFonts w:ascii="Cambria Math" w:hAnsi="Cambria Math"/>
                    <w:lang w:val="en-US"/>
                  </w:rPr>
                  <m:t xml:space="preserve">= </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w</m:t>
                        </m:r>
                      </m:e>
                      <m:sub>
                        <m:r>
                          <w:rPr>
                            <w:rFonts w:ascii="Cambria Math" w:hAnsi="Cambria Math"/>
                            <w:lang w:val="en-US"/>
                          </w:rPr>
                          <m:t>LL</m:t>
                        </m:r>
                      </m:sub>
                    </m:sSub>
                    <m:r>
                      <m:rPr>
                        <m:sty m:val="p"/>
                      </m:rPr>
                      <w:rPr>
                        <w:rFonts w:ascii="Cambria Math" w:hAnsi="Cambria Math"/>
                        <w:sz w:val="22"/>
                        <w:szCs w:val="22"/>
                        <w:lang w:val="en-US"/>
                      </w:rPr>
                      <m:t>×</m:t>
                    </m:r>
                    <m:r>
                      <w:rPr>
                        <w:rFonts w:ascii="Cambria Math" w:hAnsi="Cambria Math"/>
                        <w:lang w:val="en-US"/>
                      </w:rPr>
                      <m:t xml:space="preserve"> </m:t>
                    </m:r>
                    <m:sSup>
                      <m:sSupPr>
                        <m:ctrlPr>
                          <w:rPr>
                            <w:rFonts w:ascii="Cambria Math" w:hAnsi="Cambria Math"/>
                            <w:i/>
                            <w:lang w:val="en-US"/>
                          </w:rPr>
                        </m:ctrlPr>
                      </m:sSupPr>
                      <m:e>
                        <m:r>
                          <w:rPr>
                            <w:rFonts w:ascii="Cambria Math" w:hAnsi="Cambria Math"/>
                            <w:lang w:val="en-US"/>
                          </w:rPr>
                          <m:t>l</m:t>
                        </m:r>
                      </m:e>
                      <m:sup>
                        <m:r>
                          <w:rPr>
                            <w:rFonts w:ascii="Cambria Math" w:hAnsi="Cambria Math"/>
                            <w:lang w:val="en-US"/>
                          </w:rPr>
                          <m:t>2</m:t>
                        </m:r>
                      </m:sup>
                    </m:sSup>
                  </m:num>
                  <m:den>
                    <m:r>
                      <w:rPr>
                        <w:rFonts w:ascii="Cambria Math" w:hAnsi="Cambria Math"/>
                        <w:lang w:val="en-US"/>
                      </w:rPr>
                      <m:t>8</m:t>
                    </m:r>
                  </m:den>
                </m:f>
              </m:oMath>
            </m:oMathPara>
          </w:p>
        </w:tc>
        <w:tc>
          <w:tcPr>
            <w:tcW w:w="312" w:type="pct"/>
            <w:tcMar>
              <w:left w:w="0" w:type="dxa"/>
              <w:right w:w="0" w:type="dxa"/>
            </w:tcMar>
            <w:vAlign w:val="center"/>
          </w:tcPr>
          <w:p w14:paraId="78C027AD" w14:textId="74AB6489" w:rsidR="00A943F5" w:rsidRPr="00A22BE4" w:rsidRDefault="00A943F5" w:rsidP="00BA643C">
            <w:pPr>
              <w:tabs>
                <w:tab w:val="left" w:pos="284"/>
              </w:tabs>
              <w:spacing w:before="120" w:after="120"/>
              <w:jc w:val="right"/>
              <w:rPr>
                <w:noProof/>
                <w:lang w:val="en-US"/>
              </w:rPr>
            </w:pPr>
            <w:r w:rsidRPr="00A22BE4">
              <w:rPr>
                <w:rFonts w:eastAsiaTheme="minorEastAsia"/>
                <w:noProof/>
                <w:lang w:val="en-US"/>
              </w:rPr>
              <w:t>(2)</w:t>
            </w:r>
          </w:p>
        </w:tc>
      </w:tr>
      <w:tr w:rsidR="00A943F5" w:rsidRPr="00A22BE4" w14:paraId="2EA77B1A" w14:textId="77777777" w:rsidTr="00BB0B8A">
        <w:trPr>
          <w:jc w:val="center"/>
        </w:trPr>
        <w:tc>
          <w:tcPr>
            <w:tcW w:w="4688" w:type="pct"/>
            <w:vAlign w:val="center"/>
          </w:tcPr>
          <w:p w14:paraId="41FBB534" w14:textId="631DD26E" w:rsidR="00A943F5" w:rsidRPr="00A943F5" w:rsidRDefault="00000000" w:rsidP="00A943F5">
            <w:pPr>
              <w:tabs>
                <w:tab w:val="left" w:pos="284"/>
              </w:tabs>
              <w:spacing w:before="120" w:after="120"/>
              <w:jc w:val="center"/>
              <w:rPr>
                <w:noProof/>
                <w:lang w:val="en-US"/>
              </w:rPr>
            </w:pPr>
            <m:oMathPara>
              <m:oMathParaPr>
                <m:jc m:val="center"/>
              </m:oMathParaPr>
              <m:oMath>
                <m:sSub>
                  <m:sSubPr>
                    <m:ctrlPr>
                      <w:rPr>
                        <w:rFonts w:ascii="Cambria Math" w:hAnsi="Cambria Math"/>
                        <w:i/>
                        <w:iCs/>
                        <w:lang w:val="en-US"/>
                      </w:rPr>
                    </m:ctrlPr>
                  </m:sSubPr>
                  <m:e>
                    <m:r>
                      <w:rPr>
                        <w:rFonts w:ascii="Cambria Math" w:hAnsi="Cambria Math"/>
                        <w:lang w:val="en-US"/>
                      </w:rPr>
                      <m:t>M</m:t>
                    </m:r>
                  </m:e>
                  <m:sub>
                    <m:r>
                      <w:rPr>
                        <w:rFonts w:ascii="Cambria Math" w:hAnsi="Cambria Math"/>
                        <w:lang w:val="en-US"/>
                      </w:rPr>
                      <m:t>nonstrengthened</m:t>
                    </m:r>
                  </m:sub>
                </m:sSub>
                <m:r>
                  <m:rPr>
                    <m:sty m:val="p"/>
                  </m:rPr>
                  <w:rPr>
                    <w:rFonts w:ascii="Cambria Math" w:hAnsi="Cambria Math"/>
                    <w:lang w:val="en-US"/>
                  </w:rPr>
                  <m:t>=1.1×</m:t>
                </m:r>
                <m:sSub>
                  <m:sSubPr>
                    <m:ctrlPr>
                      <w:rPr>
                        <w:rFonts w:ascii="Cambria Math" w:eastAsiaTheme="minorEastAsia" w:hAnsi="Cambria Math"/>
                        <w:i/>
                        <w:iCs/>
                        <w:lang w:val="en-US"/>
                      </w:rPr>
                    </m:ctrlPr>
                  </m:sSubPr>
                  <m:e>
                    <m:r>
                      <w:rPr>
                        <w:rFonts w:ascii="Cambria Math" w:eastAsiaTheme="minorEastAsia" w:hAnsi="Cambria Math"/>
                        <w:lang w:val="en-US"/>
                      </w:rPr>
                      <m:t>M</m:t>
                    </m:r>
                  </m:e>
                  <m:sub>
                    <m:r>
                      <w:rPr>
                        <w:rFonts w:ascii="Cambria Math" w:eastAsiaTheme="minorEastAsia" w:hAnsi="Cambria Math"/>
                        <w:lang w:val="en-US"/>
                      </w:rPr>
                      <m:t>DL</m:t>
                    </m:r>
                  </m:sub>
                </m:sSub>
                <m:r>
                  <m:rPr>
                    <m:sty m:val="p"/>
                  </m:rPr>
                  <w:rPr>
                    <w:rFonts w:ascii="Cambria Math" w:eastAsiaTheme="minorEastAsia" w:hAnsi="Cambria Math"/>
                    <w:lang w:val="en-US"/>
                  </w:rPr>
                  <m:t>+0.75</m:t>
                </m:r>
                <m:r>
                  <m:rPr>
                    <m:sty m:val="p"/>
                  </m:rPr>
                  <w:rPr>
                    <w:rFonts w:ascii="Cambria Math" w:hAnsi="Cambria Math"/>
                    <w:lang w:val="en-US"/>
                  </w:rPr>
                  <m:t>×</m:t>
                </m:r>
                <m:sSub>
                  <m:sSubPr>
                    <m:ctrlPr>
                      <w:rPr>
                        <w:rFonts w:ascii="Cambria Math" w:eastAsiaTheme="minorEastAsia" w:hAnsi="Cambria Math"/>
                        <w:i/>
                        <w:iCs/>
                        <w:lang w:val="en-US"/>
                      </w:rPr>
                    </m:ctrlPr>
                  </m:sSubPr>
                  <m:e>
                    <m:r>
                      <w:rPr>
                        <w:rFonts w:ascii="Cambria Math" w:eastAsiaTheme="minorEastAsia" w:hAnsi="Cambria Math"/>
                        <w:lang w:val="en-US"/>
                      </w:rPr>
                      <m:t>M</m:t>
                    </m:r>
                  </m:e>
                  <m:sub>
                    <m:r>
                      <w:rPr>
                        <w:rFonts w:ascii="Cambria Math" w:eastAsiaTheme="minorEastAsia" w:hAnsi="Cambria Math"/>
                        <w:lang w:val="en-US"/>
                      </w:rPr>
                      <m:t>LL</m:t>
                    </m:r>
                  </m:sub>
                </m:sSub>
              </m:oMath>
            </m:oMathPara>
          </w:p>
        </w:tc>
        <w:tc>
          <w:tcPr>
            <w:tcW w:w="312" w:type="pct"/>
            <w:tcMar>
              <w:left w:w="0" w:type="dxa"/>
              <w:right w:w="0" w:type="dxa"/>
            </w:tcMar>
            <w:vAlign w:val="center"/>
          </w:tcPr>
          <w:p w14:paraId="70635B03" w14:textId="2B746362" w:rsidR="00A943F5" w:rsidRPr="00A22BE4" w:rsidRDefault="00A943F5" w:rsidP="00BA643C">
            <w:pPr>
              <w:tabs>
                <w:tab w:val="left" w:pos="284"/>
              </w:tabs>
              <w:spacing w:before="120" w:after="120"/>
              <w:jc w:val="right"/>
              <w:rPr>
                <w:noProof/>
                <w:lang w:val="en-US"/>
              </w:rPr>
            </w:pPr>
            <w:r w:rsidRPr="00A22BE4">
              <w:rPr>
                <w:rFonts w:eastAsiaTheme="minorEastAsia"/>
                <w:noProof/>
                <w:lang w:val="en-US"/>
              </w:rPr>
              <w:t>(3)</w:t>
            </w:r>
          </w:p>
        </w:tc>
      </w:tr>
      <w:tr w:rsidR="00A943F5" w:rsidRPr="00A22BE4" w14:paraId="5FE33A4C" w14:textId="77777777" w:rsidTr="00BB0B8A">
        <w:trPr>
          <w:jc w:val="center"/>
        </w:trPr>
        <w:tc>
          <w:tcPr>
            <w:tcW w:w="4688" w:type="pct"/>
            <w:vAlign w:val="center"/>
          </w:tcPr>
          <w:p w14:paraId="0C6348AA" w14:textId="4BD32A4A" w:rsidR="00A943F5" w:rsidRPr="00A22BE4" w:rsidRDefault="00000000" w:rsidP="00A943F5">
            <w:pPr>
              <w:tabs>
                <w:tab w:val="left" w:pos="284"/>
              </w:tabs>
              <w:spacing w:before="120" w:after="120"/>
              <w:jc w:val="center"/>
              <w:rPr>
                <w:noProof/>
                <w:lang w:val="en-US"/>
              </w:rPr>
            </w:pPr>
            <m:oMathPara>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u</m:t>
                    </m:r>
                  </m:sub>
                </m:sSub>
                <m:r>
                  <w:rPr>
                    <w:rFonts w:ascii="Cambria Math" w:hAnsi="Cambria Math"/>
                    <w:lang w:val="en-US"/>
                  </w:rPr>
                  <m:t>=1.2</m:t>
                </m:r>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DL</m:t>
                    </m:r>
                  </m:sub>
                </m:sSub>
                <m:r>
                  <w:rPr>
                    <w:rFonts w:ascii="Cambria Math" w:hAnsi="Cambria Math"/>
                    <w:lang w:val="en-US"/>
                  </w:rPr>
                  <m:t>+1.6</m:t>
                </m:r>
                <m:r>
                  <m:rPr>
                    <m:sty m:val="p"/>
                  </m:rPr>
                  <w:rPr>
                    <w:rFonts w:ascii="Cambria Math" w:hAnsi="Cambria Math"/>
                    <w:lang w:val="en-US"/>
                  </w:rPr>
                  <m:t>×</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LL</m:t>
                    </m:r>
                  </m:sub>
                </m:sSub>
              </m:oMath>
            </m:oMathPara>
          </w:p>
        </w:tc>
        <w:tc>
          <w:tcPr>
            <w:tcW w:w="312" w:type="pct"/>
            <w:tcMar>
              <w:left w:w="0" w:type="dxa"/>
              <w:right w:w="0" w:type="dxa"/>
            </w:tcMar>
            <w:vAlign w:val="center"/>
          </w:tcPr>
          <w:p w14:paraId="57E74F8A" w14:textId="7212CA8C" w:rsidR="00A943F5" w:rsidRPr="00A22BE4" w:rsidRDefault="00A943F5" w:rsidP="00BA643C">
            <w:pPr>
              <w:tabs>
                <w:tab w:val="left" w:pos="284"/>
              </w:tabs>
              <w:spacing w:before="120" w:after="120"/>
              <w:jc w:val="right"/>
              <w:rPr>
                <w:noProof/>
                <w:lang w:val="en-US"/>
              </w:rPr>
            </w:pPr>
            <w:r w:rsidRPr="00A22BE4">
              <w:rPr>
                <w:rFonts w:eastAsiaTheme="minorEastAsia"/>
                <w:noProof/>
                <w:lang w:val="en-US"/>
              </w:rPr>
              <w:t>(4)</w:t>
            </w:r>
          </w:p>
        </w:tc>
      </w:tr>
    </w:tbl>
    <w:p w14:paraId="71F05A2C" w14:textId="77777777" w:rsidR="00BA643C" w:rsidRPr="00BA643C" w:rsidRDefault="00BA643C" w:rsidP="00BA643C">
      <w:pPr>
        <w:tabs>
          <w:tab w:val="left" w:pos="284"/>
        </w:tabs>
        <w:rPr>
          <w:noProof/>
          <w:sz w:val="20"/>
          <w:szCs w:val="20"/>
          <w:lang w:val="en-US"/>
        </w:rPr>
      </w:pPr>
    </w:p>
    <w:p w14:paraId="0CEE0B27" w14:textId="0452A77F" w:rsidR="00185776" w:rsidRPr="00A22BE4" w:rsidRDefault="00BB25FD" w:rsidP="00BA643C">
      <w:pPr>
        <w:pStyle w:val="Balk3"/>
        <w:tabs>
          <w:tab w:val="left" w:pos="284"/>
        </w:tabs>
        <w:spacing w:before="0"/>
        <w:rPr>
          <w:rFonts w:ascii="Tahoma" w:hAnsi="Tahoma" w:cs="Tahoma"/>
          <w:noProof/>
        </w:rPr>
      </w:pPr>
      <w:r w:rsidRPr="00A22BE4">
        <w:rPr>
          <w:rFonts w:ascii="Tahoma" w:hAnsi="Tahoma" w:cs="Tahoma"/>
        </w:rPr>
        <w:t>Limit</w:t>
      </w:r>
      <w:r w:rsidRPr="00A22BE4">
        <w:rPr>
          <w:rFonts w:ascii="Tahoma" w:hAnsi="Tahoma" w:cs="Tahoma"/>
          <w:noProof/>
        </w:rPr>
        <w:t xml:space="preserve"> value control</w:t>
      </w:r>
    </w:p>
    <w:p w14:paraId="4DA34343" w14:textId="2E53E217" w:rsidR="00185776" w:rsidRPr="00A22BE4" w:rsidRDefault="00BD0883" w:rsidP="00A943F5">
      <w:pPr>
        <w:tabs>
          <w:tab w:val="left" w:pos="284"/>
        </w:tabs>
        <w:rPr>
          <w:noProof/>
          <w:sz w:val="20"/>
          <w:szCs w:val="20"/>
          <w:lang w:val="en-US"/>
        </w:rPr>
      </w:pPr>
      <w:r w:rsidRPr="00A22BE4">
        <w:rPr>
          <w:noProof/>
          <w:sz w:val="20"/>
          <w:szCs w:val="20"/>
          <w:lang w:val="en-US"/>
        </w:rPr>
        <w:t xml:space="preserve">To avoid collapse due to debonding, </w:t>
      </w:r>
      <m:oMath>
        <m:sSub>
          <m:sSubPr>
            <m:ctrlPr>
              <w:rPr>
                <w:rFonts w:ascii="Cambria Math" w:hAnsi="Cambria Math"/>
                <w:i/>
                <w:iCs/>
                <w:noProof/>
                <w:sz w:val="20"/>
                <w:szCs w:val="20"/>
                <w:lang w:val="en-US"/>
              </w:rPr>
            </m:ctrlPr>
          </m:sSubPr>
          <m:e>
            <m:r>
              <w:rPr>
                <w:rFonts w:ascii="Cambria Math" w:hAnsi="Cambria Math"/>
                <w:i/>
                <w:iCs/>
                <w:noProof/>
                <w:sz w:val="20"/>
                <w:szCs w:val="20"/>
                <w:lang w:val="en-US"/>
              </w:rPr>
              <w:sym w:font="Symbol" w:char="F065"/>
            </m:r>
          </m:e>
          <m:sub>
            <m:r>
              <w:rPr>
                <w:rFonts w:ascii="Cambria Math" w:hAnsi="Cambria Math"/>
                <w:noProof/>
                <w:sz w:val="20"/>
                <w:szCs w:val="20"/>
                <w:lang w:val="en-US"/>
              </w:rPr>
              <m:t>fd</m:t>
            </m:r>
          </m:sub>
        </m:sSub>
      </m:oMath>
      <w:r w:rsidRPr="00A22BE4">
        <w:rPr>
          <w:noProof/>
          <w:sz w:val="20"/>
          <w:szCs w:val="20"/>
          <w:lang w:val="en-US"/>
        </w:rPr>
        <w:t xml:space="preserve"> should be equal or less than 0.9 times the deformation at the break time (Eq.11).</w:t>
      </w:r>
    </w:p>
    <w:tbl>
      <w:tblPr>
        <w:tblStyle w:val="TabloKlavuzu"/>
        <w:tblW w:w="8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537"/>
      </w:tblGrid>
      <w:tr w:rsidR="003357B0" w:rsidRPr="00A22BE4" w14:paraId="15D2227C" w14:textId="77777777" w:rsidTr="00BB0B8A">
        <w:tc>
          <w:tcPr>
            <w:tcW w:w="8080" w:type="dxa"/>
          </w:tcPr>
          <w:p w14:paraId="1C4B47B2" w14:textId="311A5D12" w:rsidR="003357B0" w:rsidRPr="00A22BE4" w:rsidRDefault="00000000" w:rsidP="00A943F5">
            <w:pPr>
              <w:tabs>
                <w:tab w:val="left" w:pos="284"/>
              </w:tabs>
              <w:spacing w:before="120" w:after="120"/>
              <w:rPr>
                <w:rFonts w:eastAsia="Calibri"/>
                <w:lang w:val="en-US"/>
              </w:rPr>
            </w:pPr>
            <m:oMathPara>
              <m:oMath>
                <m:sSub>
                  <m:sSubPr>
                    <m:ctrlPr>
                      <w:rPr>
                        <w:rFonts w:ascii="Cambria Math" w:hAnsi="Cambria Math"/>
                        <w:i/>
                        <w:iCs/>
                        <w:lang w:val="en-US"/>
                      </w:rPr>
                    </m:ctrlPr>
                  </m:sSubPr>
                  <m:e>
                    <m:r>
                      <w:rPr>
                        <w:rFonts w:ascii="Cambria Math" w:hAnsi="Cambria Math"/>
                        <w:i/>
                        <w:iCs/>
                        <w:lang w:val="en-US"/>
                      </w:rPr>
                      <w:sym w:font="Symbol" w:char="F065"/>
                    </m:r>
                  </m:e>
                  <m:sub>
                    <m:r>
                      <w:rPr>
                        <w:rFonts w:ascii="Cambria Math" w:hAnsi="Cambria Math"/>
                        <w:lang w:val="en-US"/>
                      </w:rPr>
                      <m:t>fd</m:t>
                    </m:r>
                  </m:sub>
                </m:sSub>
                <m:r>
                  <m:rPr>
                    <m:sty m:val="p"/>
                  </m:rPr>
                  <w:rPr>
                    <w:rFonts w:ascii="Cambria Math" w:hAnsi="Cambria Math"/>
                    <w:lang w:val="en-US"/>
                  </w:rPr>
                  <m:t xml:space="preserve">=0.41 </m:t>
                </m:r>
                <m:rad>
                  <m:radPr>
                    <m:degHide m:val="1"/>
                    <m:ctrlPr>
                      <w:rPr>
                        <w:rFonts w:ascii="Cambria Math" w:hAnsi="Cambria Math"/>
                        <w:lang w:val="en-US"/>
                      </w:rPr>
                    </m:ctrlPr>
                  </m:radPr>
                  <m:deg/>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c</m:t>
                            </m:r>
                          </m:sub>
                        </m:sSub>
                      </m:num>
                      <m:den>
                        <m:r>
                          <w:rPr>
                            <w:rFonts w:ascii="Cambria Math" w:hAnsi="Cambria Math"/>
                            <w:lang w:val="en-US"/>
                          </w:rPr>
                          <m:t xml:space="preserve">n × </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f</m:t>
                            </m:r>
                          </m:sub>
                        </m:sSub>
                        <m:r>
                          <w:rPr>
                            <w:rFonts w:ascii="Cambria Math" w:hAnsi="Cambria Math"/>
                            <w:lang w:val="en-US"/>
                          </w:rPr>
                          <m:t xml:space="preserve"> × </m:t>
                        </m:r>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f</m:t>
                            </m:r>
                          </m:sub>
                        </m:sSub>
                      </m:den>
                    </m:f>
                  </m:e>
                </m:rad>
                <m:r>
                  <m:rPr>
                    <m:sty m:val="p"/>
                  </m:rPr>
                  <w:rPr>
                    <w:rFonts w:ascii="Cambria Math" w:hAnsi="Cambria Math"/>
                    <w:lang w:val="en-US"/>
                  </w:rPr>
                  <m:t xml:space="preserve">  </m:t>
                </m:r>
                <m:r>
                  <m:rPr>
                    <m:sty m:val="p"/>
                  </m:rPr>
                  <w:rPr>
                    <w:rFonts w:ascii="Cambria Math" w:hAnsi="Cambria Math"/>
                    <w:lang w:val="en-US"/>
                  </w:rPr>
                  <w:sym w:font="Symbol" w:char="F0A3"/>
                </m:r>
                <m:r>
                  <m:rPr>
                    <m:sty m:val="p"/>
                  </m:rPr>
                  <w:rPr>
                    <w:rFonts w:ascii="Cambria Math" w:hAnsi="Cambria Math"/>
                    <w:lang w:val="en-US"/>
                  </w:rPr>
                  <m:t xml:space="preserve">   0.9×</m:t>
                </m:r>
                <m:sSub>
                  <m:sSubPr>
                    <m:ctrlPr>
                      <w:rPr>
                        <w:rFonts w:ascii="Cambria Math" w:hAnsi="Cambria Math"/>
                        <w:i/>
                        <w:iCs/>
                        <w:lang w:val="en-US"/>
                      </w:rPr>
                    </m:ctrlPr>
                  </m:sSubPr>
                  <m:e>
                    <m:r>
                      <w:rPr>
                        <w:rFonts w:ascii="Cambria Math" w:hAnsi="Cambria Math"/>
                        <w:i/>
                        <w:iCs/>
                        <w:lang w:val="en-US"/>
                      </w:rPr>
                      <w:sym w:font="Symbol" w:char="F065"/>
                    </m:r>
                  </m:e>
                  <m:sub>
                    <m:r>
                      <w:rPr>
                        <w:rFonts w:ascii="Cambria Math" w:hAnsi="Cambria Math"/>
                        <w:lang w:val="en-US"/>
                      </w:rPr>
                      <m:t>fu</m:t>
                    </m:r>
                  </m:sub>
                </m:sSub>
              </m:oMath>
            </m:oMathPara>
          </w:p>
        </w:tc>
        <w:tc>
          <w:tcPr>
            <w:tcW w:w="537" w:type="dxa"/>
            <w:vAlign w:val="center"/>
          </w:tcPr>
          <w:p w14:paraId="0F0A364F" w14:textId="71D41B01" w:rsidR="003357B0" w:rsidRPr="00A22BE4" w:rsidRDefault="003357B0" w:rsidP="00A943F5">
            <w:pPr>
              <w:tabs>
                <w:tab w:val="left" w:pos="284"/>
              </w:tabs>
              <w:spacing w:before="100" w:after="100"/>
              <w:jc w:val="right"/>
              <w:rPr>
                <w:rFonts w:eastAsiaTheme="minorEastAsia"/>
                <w:noProof/>
                <w:lang w:val="en-US"/>
              </w:rPr>
            </w:pPr>
            <w:r w:rsidRPr="00A22BE4">
              <w:rPr>
                <w:rFonts w:eastAsiaTheme="minorEastAsia"/>
                <w:noProof/>
                <w:lang w:val="en-US"/>
              </w:rPr>
              <w:t>(11)</w:t>
            </w:r>
          </w:p>
        </w:tc>
      </w:tr>
    </w:tbl>
    <w:p w14:paraId="54AC30D2" w14:textId="0A396F63" w:rsidR="00185776" w:rsidRPr="00A22BE4" w:rsidRDefault="00BD3950" w:rsidP="00A943F5">
      <w:pPr>
        <w:tabs>
          <w:tab w:val="left" w:pos="284"/>
        </w:tabs>
        <w:rPr>
          <w:noProof/>
          <w:sz w:val="20"/>
          <w:szCs w:val="20"/>
          <w:lang w:val="en-US"/>
        </w:rPr>
      </w:pPr>
      <w:r w:rsidRPr="00A22BE4">
        <w:rPr>
          <w:noProof/>
          <w:sz w:val="20"/>
          <w:szCs w:val="20"/>
          <w:lang w:val="en-US"/>
        </w:rPr>
        <w:tab/>
      </w:r>
      <w:r w:rsidR="003357B0" w:rsidRPr="00A22BE4">
        <w:rPr>
          <w:noProof/>
          <w:sz w:val="20"/>
          <w:szCs w:val="20"/>
          <w:lang w:val="en-US"/>
        </w:rPr>
        <w:t xml:space="preserve">According to the ACI 440.2R, neutral axis depth </w:t>
      </w:r>
      <w:r w:rsidR="003357B0" w:rsidRPr="00A22BE4">
        <w:rPr>
          <w:i/>
          <w:iCs/>
          <w:noProof/>
          <w:sz w:val="20"/>
          <w:szCs w:val="20"/>
          <w:lang w:val="en-US"/>
        </w:rPr>
        <w:t>c</w:t>
      </w:r>
      <w:r w:rsidR="003357B0" w:rsidRPr="00A22BE4">
        <w:rPr>
          <w:noProof/>
          <w:sz w:val="20"/>
          <w:szCs w:val="20"/>
          <w:lang w:val="en-US"/>
        </w:rPr>
        <w:t xml:space="preserve"> can be defined 0.2 times the effective height as a presupposition (Eq.12):</w:t>
      </w:r>
    </w:p>
    <w:tbl>
      <w:tblPr>
        <w:tblStyle w:val="TabloKlavuzu"/>
        <w:tblW w:w="8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80"/>
        <w:gridCol w:w="537"/>
      </w:tblGrid>
      <w:tr w:rsidR="003357B0" w:rsidRPr="00A22BE4" w14:paraId="7DFF4319" w14:textId="77777777" w:rsidTr="00BB0B8A">
        <w:tc>
          <w:tcPr>
            <w:tcW w:w="8080" w:type="dxa"/>
          </w:tcPr>
          <w:p w14:paraId="05E71A17" w14:textId="098ACAC1" w:rsidR="003357B0" w:rsidRPr="00A22BE4" w:rsidRDefault="003357B0" w:rsidP="00A943F5">
            <w:pPr>
              <w:tabs>
                <w:tab w:val="left" w:pos="284"/>
              </w:tabs>
              <w:spacing w:before="120" w:after="120"/>
              <w:jc w:val="center"/>
              <w:rPr>
                <w:rFonts w:eastAsia="Calibri"/>
                <w:lang w:val="en-US"/>
              </w:rPr>
            </w:pPr>
            <m:oMathPara>
              <m:oMath>
                <m:r>
                  <w:rPr>
                    <w:rFonts w:ascii="Cambria Math" w:hAnsi="Cambria Math"/>
                    <w:lang w:val="en-US"/>
                  </w:rPr>
                  <m:t>c=0.2 × d</m:t>
                </m:r>
              </m:oMath>
            </m:oMathPara>
          </w:p>
        </w:tc>
        <w:tc>
          <w:tcPr>
            <w:tcW w:w="537" w:type="dxa"/>
            <w:vAlign w:val="center"/>
          </w:tcPr>
          <w:p w14:paraId="0DE0A3F9" w14:textId="5186B492" w:rsidR="003357B0" w:rsidRPr="00A22BE4" w:rsidRDefault="003357B0" w:rsidP="00A943F5">
            <w:pPr>
              <w:tabs>
                <w:tab w:val="left" w:pos="284"/>
              </w:tabs>
              <w:spacing w:before="100" w:after="100"/>
              <w:jc w:val="right"/>
              <w:rPr>
                <w:rFonts w:eastAsiaTheme="minorEastAsia"/>
                <w:noProof/>
                <w:lang w:val="en-US"/>
              </w:rPr>
            </w:pPr>
            <w:r w:rsidRPr="00A22BE4">
              <w:rPr>
                <w:rFonts w:eastAsiaTheme="minorEastAsia"/>
                <w:noProof/>
                <w:lang w:val="en-US"/>
              </w:rPr>
              <w:t>(12)</w:t>
            </w:r>
          </w:p>
        </w:tc>
      </w:tr>
    </w:tbl>
    <w:p w14:paraId="0C83158E" w14:textId="2323236B" w:rsidR="008F14C9" w:rsidRPr="00A22BE4" w:rsidRDefault="008F14C9" w:rsidP="00A943F5">
      <w:pPr>
        <w:pStyle w:val="Balk1"/>
        <w:numPr>
          <w:ilvl w:val="0"/>
          <w:numId w:val="0"/>
        </w:numPr>
        <w:tabs>
          <w:tab w:val="left" w:pos="284"/>
        </w:tabs>
        <w:spacing w:before="240"/>
        <w:ind w:left="431" w:hanging="431"/>
        <w:rPr>
          <w:rFonts w:cs="Tahoma"/>
          <w:szCs w:val="22"/>
        </w:rPr>
      </w:pPr>
      <w:r w:rsidRPr="00A22BE4">
        <w:rPr>
          <w:rFonts w:cs="Tahoma"/>
          <w:szCs w:val="22"/>
        </w:rPr>
        <w:lastRenderedPageBreak/>
        <w:t xml:space="preserve">Declaration of </w:t>
      </w:r>
      <w:r w:rsidRPr="00A22BE4">
        <w:rPr>
          <w:noProof/>
        </w:rPr>
        <w:t>conflicting</w:t>
      </w:r>
      <w:r w:rsidRPr="00A22BE4">
        <w:rPr>
          <w:rFonts w:cs="Tahoma"/>
          <w:szCs w:val="22"/>
        </w:rPr>
        <w:t xml:space="preserve"> interests</w:t>
      </w:r>
    </w:p>
    <w:p w14:paraId="1BDEA668" w14:textId="3B4DEDF3" w:rsidR="008F14C9" w:rsidRPr="00A22BE4" w:rsidRDefault="008F14C9" w:rsidP="00A943F5">
      <w:pPr>
        <w:pStyle w:val="ListeParagraf"/>
        <w:tabs>
          <w:tab w:val="left" w:pos="284"/>
        </w:tabs>
        <w:ind w:left="0"/>
        <w:rPr>
          <w:rFonts w:eastAsia="Times New Roman"/>
          <w:color w:val="000000"/>
          <w:sz w:val="20"/>
          <w:szCs w:val="20"/>
          <w:lang w:val="en-US" w:eastAsia="tr-TR"/>
        </w:rPr>
      </w:pPr>
      <w:r w:rsidRPr="00A22BE4">
        <w:rPr>
          <w:rFonts w:eastAsia="Times New Roman"/>
          <w:color w:val="000000"/>
          <w:sz w:val="20"/>
          <w:szCs w:val="20"/>
          <w:lang w:val="en-US" w:eastAsia="tr-TR"/>
        </w:rPr>
        <w:t>The author(s) declared no potential conflicts of interest with respect to the research, authorship, and/or publication of this article.</w:t>
      </w:r>
    </w:p>
    <w:p w14:paraId="3570EE01" w14:textId="77777777" w:rsidR="002477FD" w:rsidRPr="00A22BE4" w:rsidRDefault="002477FD" w:rsidP="00A943F5">
      <w:pPr>
        <w:pStyle w:val="Balk1"/>
        <w:numPr>
          <w:ilvl w:val="0"/>
          <w:numId w:val="0"/>
        </w:numPr>
        <w:tabs>
          <w:tab w:val="left" w:pos="284"/>
        </w:tabs>
        <w:spacing w:before="240"/>
        <w:ind w:left="431" w:hanging="431"/>
        <w:rPr>
          <w:rFonts w:cs="Tahoma"/>
          <w:szCs w:val="22"/>
        </w:rPr>
      </w:pPr>
      <w:r w:rsidRPr="00A22BE4">
        <w:rPr>
          <w:rFonts w:cs="Tahoma"/>
          <w:szCs w:val="22"/>
        </w:rPr>
        <w:t>Acknowledgments</w:t>
      </w:r>
    </w:p>
    <w:p w14:paraId="486774B4" w14:textId="77777777" w:rsidR="002477FD" w:rsidRPr="00A22BE4" w:rsidRDefault="002477FD" w:rsidP="00A943F5">
      <w:pPr>
        <w:pStyle w:val="ListeParagraf"/>
        <w:tabs>
          <w:tab w:val="left" w:pos="284"/>
        </w:tabs>
        <w:ind w:left="0"/>
        <w:rPr>
          <w:rFonts w:eastAsia="Times New Roman"/>
          <w:color w:val="000000"/>
          <w:sz w:val="20"/>
          <w:szCs w:val="20"/>
          <w:lang w:val="en-US" w:eastAsia="tr-TR"/>
        </w:rPr>
      </w:pPr>
      <w:r w:rsidRPr="00A22BE4">
        <w:rPr>
          <w:rFonts w:eastAsia="Times New Roman"/>
          <w:color w:val="000000"/>
          <w:sz w:val="20"/>
          <w:szCs w:val="20"/>
          <w:lang w:val="en-US" w:eastAsia="tr-TR"/>
        </w:rPr>
        <w:t>I would like to thank Mr. Sani ŞENER -CEO of TAV for his remarkable contributions to this study.</w:t>
      </w:r>
    </w:p>
    <w:p w14:paraId="47A291A3" w14:textId="77777777" w:rsidR="008F14C9" w:rsidRPr="00A22BE4" w:rsidRDefault="008F14C9" w:rsidP="00A943F5">
      <w:pPr>
        <w:pStyle w:val="Balk1"/>
        <w:numPr>
          <w:ilvl w:val="0"/>
          <w:numId w:val="0"/>
        </w:numPr>
        <w:tabs>
          <w:tab w:val="left" w:pos="284"/>
        </w:tabs>
        <w:spacing w:before="240"/>
        <w:ind w:left="431" w:hanging="431"/>
        <w:rPr>
          <w:sz w:val="18"/>
        </w:rPr>
      </w:pPr>
      <w:r w:rsidRPr="00A22BE4">
        <w:rPr>
          <w:noProof/>
        </w:rPr>
        <w:t>References</w:t>
      </w:r>
    </w:p>
    <w:p w14:paraId="411CF50A" w14:textId="77777777" w:rsidR="0083633D" w:rsidRPr="0083633D" w:rsidRDefault="0083633D" w:rsidP="00403076">
      <w:pPr>
        <w:tabs>
          <w:tab w:val="left" w:pos="426"/>
          <w:tab w:val="center" w:pos="4309"/>
          <w:tab w:val="right" w:pos="8618"/>
        </w:tabs>
        <w:spacing w:after="60"/>
        <w:ind w:left="425" w:hanging="425"/>
        <w:rPr>
          <w:sz w:val="18"/>
          <w:szCs w:val="20"/>
          <w:lang w:val="en-US"/>
        </w:rPr>
      </w:pPr>
      <w:r w:rsidRPr="0083633D">
        <w:rPr>
          <w:sz w:val="18"/>
          <w:szCs w:val="20"/>
          <w:lang w:val="en-US"/>
        </w:rPr>
        <w:t>Chen TH (2006) Retrofit strategy of non-seismically designed frame systems based on a metallic haunch system. MSc Dissertation, University of Canterbury.</w:t>
      </w:r>
    </w:p>
    <w:p w14:paraId="0EF1547B" w14:textId="77777777" w:rsidR="0083633D" w:rsidRPr="0083633D" w:rsidRDefault="0083633D" w:rsidP="00403076">
      <w:pPr>
        <w:tabs>
          <w:tab w:val="left" w:pos="426"/>
          <w:tab w:val="center" w:pos="4309"/>
          <w:tab w:val="right" w:pos="8618"/>
        </w:tabs>
        <w:spacing w:after="60"/>
        <w:ind w:left="425" w:hanging="425"/>
        <w:rPr>
          <w:sz w:val="18"/>
          <w:szCs w:val="20"/>
          <w:lang w:val="en-US"/>
        </w:rPr>
      </w:pPr>
      <w:r w:rsidRPr="0083633D">
        <w:rPr>
          <w:sz w:val="18"/>
          <w:szCs w:val="20"/>
          <w:lang w:val="en-US"/>
        </w:rPr>
        <w:t>Fardis MN (2018) Capacity design: early history. Earthquake Engineering and Structural Dynamics 47:2887-2896.</w:t>
      </w:r>
    </w:p>
    <w:p w14:paraId="5B42AFF9" w14:textId="32364838" w:rsidR="0083633D" w:rsidRPr="0083633D" w:rsidRDefault="0083633D" w:rsidP="00403076">
      <w:pPr>
        <w:tabs>
          <w:tab w:val="left" w:pos="426"/>
          <w:tab w:val="center" w:pos="4309"/>
          <w:tab w:val="right" w:pos="8618"/>
        </w:tabs>
        <w:spacing w:after="60"/>
        <w:ind w:left="425" w:hanging="425"/>
        <w:rPr>
          <w:sz w:val="18"/>
          <w:szCs w:val="20"/>
        </w:rPr>
      </w:pPr>
      <w:r w:rsidRPr="0083633D">
        <w:rPr>
          <w:sz w:val="18"/>
          <w:szCs w:val="20"/>
        </w:rPr>
        <w:t>Gokdemir H, Tankut AT (2017) Kiriş-kolon birleşim bölgesinin depreme karşı çelik donatılarla güçlendirilmesi. İMO Teknik Dergi 28(3):7977-7992 (in Turkish).</w:t>
      </w:r>
    </w:p>
    <w:p w14:paraId="2865D3A0" w14:textId="77777777" w:rsidR="0083633D" w:rsidRPr="0083633D" w:rsidRDefault="0083633D" w:rsidP="00403076">
      <w:pPr>
        <w:tabs>
          <w:tab w:val="left" w:pos="426"/>
          <w:tab w:val="center" w:pos="4309"/>
          <w:tab w:val="right" w:pos="8618"/>
        </w:tabs>
        <w:spacing w:after="60"/>
        <w:ind w:left="425" w:hanging="425"/>
        <w:rPr>
          <w:sz w:val="18"/>
          <w:szCs w:val="20"/>
          <w:lang w:val="en-US"/>
        </w:rPr>
      </w:pPr>
      <w:r w:rsidRPr="0083633D">
        <w:rPr>
          <w:sz w:val="18"/>
          <w:szCs w:val="20"/>
          <w:lang w:val="en-US"/>
        </w:rPr>
        <w:t>NZS 3101.1&amp;2:2006 (Inc A1, A2 A3) Concrete Structures Standard, Standards New Zealand.</w:t>
      </w:r>
    </w:p>
    <w:p w14:paraId="657477BD" w14:textId="77777777" w:rsidR="0083633D" w:rsidRPr="0083633D" w:rsidRDefault="0083633D" w:rsidP="00403076">
      <w:pPr>
        <w:tabs>
          <w:tab w:val="left" w:pos="426"/>
          <w:tab w:val="center" w:pos="4309"/>
          <w:tab w:val="right" w:pos="8618"/>
        </w:tabs>
        <w:spacing w:after="60"/>
        <w:ind w:left="425" w:hanging="425"/>
        <w:rPr>
          <w:sz w:val="18"/>
          <w:szCs w:val="20"/>
          <w:lang w:val="en-US"/>
        </w:rPr>
      </w:pPr>
      <w:r w:rsidRPr="0083633D">
        <w:rPr>
          <w:sz w:val="18"/>
          <w:szCs w:val="20"/>
          <w:lang w:val="en-US"/>
        </w:rPr>
        <w:t>Pampanin S, Bolognini D, Pavese A (2007) Performance-based seismic retrofit strategy for existing reinforced concrete frame systems using fiber-reinforced polymer composites. Journal of Composites for Construction 11(2):211-226.</w:t>
      </w:r>
    </w:p>
    <w:p w14:paraId="40228CF7" w14:textId="77777777" w:rsidR="0083633D" w:rsidRPr="0083633D" w:rsidRDefault="0083633D" w:rsidP="00403076">
      <w:pPr>
        <w:tabs>
          <w:tab w:val="left" w:pos="426"/>
          <w:tab w:val="center" w:pos="4309"/>
          <w:tab w:val="right" w:pos="8618"/>
        </w:tabs>
        <w:spacing w:after="60"/>
        <w:ind w:left="425" w:hanging="425"/>
        <w:rPr>
          <w:sz w:val="18"/>
          <w:szCs w:val="20"/>
          <w:lang w:val="en-US"/>
        </w:rPr>
      </w:pPr>
      <w:bookmarkStart w:id="2" w:name="_ENREF_21"/>
      <w:r w:rsidRPr="0083633D">
        <w:rPr>
          <w:sz w:val="18"/>
          <w:szCs w:val="20"/>
          <w:lang w:val="en-US"/>
        </w:rPr>
        <w:t>Park S, Mosalam KM (2009) Shear strength models of exterior beam-column joints without transverse reinforcement. PEER Report No: 2009/106, Pacific Earthquake Engineering Research Center, College of Engineering, University of California, Berkeley</w:t>
      </w:r>
      <w:bookmarkEnd w:id="2"/>
      <w:r w:rsidRPr="0083633D">
        <w:rPr>
          <w:sz w:val="18"/>
          <w:szCs w:val="20"/>
          <w:lang w:val="en-US"/>
        </w:rPr>
        <w:t>.</w:t>
      </w:r>
    </w:p>
    <w:p w14:paraId="0886AA83" w14:textId="77777777" w:rsidR="0083633D" w:rsidRPr="0083633D" w:rsidRDefault="0083633D" w:rsidP="00403076">
      <w:pPr>
        <w:tabs>
          <w:tab w:val="left" w:pos="426"/>
          <w:tab w:val="center" w:pos="4309"/>
          <w:tab w:val="right" w:pos="8618"/>
        </w:tabs>
        <w:spacing w:after="60"/>
        <w:ind w:left="425" w:hanging="425"/>
        <w:rPr>
          <w:sz w:val="18"/>
          <w:szCs w:val="20"/>
          <w:lang w:val="en-US"/>
        </w:rPr>
      </w:pPr>
      <w:r w:rsidRPr="0083633D">
        <w:rPr>
          <w:sz w:val="18"/>
          <w:szCs w:val="20"/>
          <w:lang w:val="en-US"/>
        </w:rPr>
        <w:t>Sahutoglu O, Tasligedik AS (2021) Numerical Case Studies Towards the Validation of an RC Beam-Column Joint N-M Interaction Model. In: Proceedings of 6ICEES: 6th International Conference on Earthquake Engineering and Seismology. Kocaeli, Turkey.</w:t>
      </w:r>
    </w:p>
    <w:p w14:paraId="314821B5" w14:textId="77777777" w:rsidR="0083633D" w:rsidRPr="0083633D" w:rsidRDefault="0083633D" w:rsidP="00403076">
      <w:pPr>
        <w:tabs>
          <w:tab w:val="left" w:pos="426"/>
          <w:tab w:val="center" w:pos="4309"/>
          <w:tab w:val="right" w:pos="8618"/>
        </w:tabs>
        <w:spacing w:after="60"/>
        <w:ind w:left="425" w:hanging="425"/>
        <w:rPr>
          <w:sz w:val="18"/>
          <w:szCs w:val="20"/>
          <w:lang w:val="en-US"/>
        </w:rPr>
      </w:pPr>
      <w:r w:rsidRPr="0083633D">
        <w:rPr>
          <w:sz w:val="18"/>
          <w:szCs w:val="20"/>
          <w:lang w:val="en-US"/>
        </w:rPr>
        <w:t>TS500-2003 Requirements for Design and Construction of Reinforced Concrete Structures.</w:t>
      </w:r>
    </w:p>
    <w:sectPr w:rsidR="0083633D" w:rsidRPr="0083633D" w:rsidSect="008F14C9">
      <w:footerReference w:type="even" r:id="rId13"/>
      <w:footerReference w:type="default" r:id="rId14"/>
      <w:type w:val="continuous"/>
      <w:pgSz w:w="10319" w:h="14572" w:code="13"/>
      <w:pgMar w:top="1418" w:right="851" w:bottom="851" w:left="851" w:header="992"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6AEF" w14:textId="77777777" w:rsidR="001D1841" w:rsidRDefault="001D1841" w:rsidP="000A5D31">
      <w:pPr>
        <w:spacing w:line="240" w:lineRule="auto"/>
      </w:pPr>
      <w:r>
        <w:separator/>
      </w:r>
    </w:p>
  </w:endnote>
  <w:endnote w:type="continuationSeparator" w:id="0">
    <w:p w14:paraId="62E6D345" w14:textId="77777777" w:rsidR="001D1841" w:rsidRDefault="001D1841" w:rsidP="000A5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AdvOT5fcf1b24">
    <w:altName w:val="Cambria"/>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3C32" w14:textId="6E51E92C" w:rsidR="00311AB8" w:rsidRPr="00704C28" w:rsidRDefault="00311AB8" w:rsidP="00BA643C">
    <w:pPr>
      <w:pBdr>
        <w:top w:val="single" w:sz="8" w:space="1" w:color="2E74B5" w:themeColor="accent1" w:themeShade="BF"/>
      </w:pBdr>
      <w:spacing w:before="60"/>
      <w:jc w:val="left"/>
      <w:rPr>
        <w:sz w:val="16"/>
        <w:szCs w:val="16"/>
        <w:lang w:val="en-US"/>
      </w:rPr>
    </w:pPr>
    <w:r w:rsidRPr="006854F3">
      <w:rPr>
        <w:noProof/>
      </w:rPr>
      <w:drawing>
        <wp:anchor distT="0" distB="0" distL="114300" distR="114300" simplePos="0" relativeHeight="251658240" behindDoc="0" locked="0" layoutInCell="1" allowOverlap="1" wp14:anchorId="59974601" wp14:editId="4E5CC192">
          <wp:simplePos x="0" y="0"/>
          <wp:positionH relativeFrom="column">
            <wp:posOffset>4422120</wp:posOffset>
          </wp:positionH>
          <wp:positionV relativeFrom="paragraph">
            <wp:posOffset>154940</wp:posOffset>
          </wp:positionV>
          <wp:extent cx="899795" cy="311785"/>
          <wp:effectExtent l="0" t="0" r="0" b="0"/>
          <wp:wrapSquare wrapText="bothSides"/>
          <wp:docPr id="17" name="Resim 1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3117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16"/>
        <w:szCs w:val="16"/>
        <w:lang w:val="en-US"/>
      </w:rPr>
      <w:t xml:space="preserve">* </w:t>
    </w:r>
    <w:r w:rsidRPr="00704C28">
      <w:rPr>
        <w:sz w:val="16"/>
        <w:szCs w:val="16"/>
        <w:lang w:val="en-US"/>
      </w:rPr>
      <w:t>Corresponding author (</w:t>
    </w:r>
    <w:hyperlink r:id="rId3" w:history="1">
      <w:r w:rsidRPr="00704C28">
        <w:rPr>
          <w:rStyle w:val="Kpr"/>
          <w:sz w:val="16"/>
          <w:szCs w:val="16"/>
          <w:lang w:val="en-US"/>
        </w:rPr>
        <w:t>xxx@abc.edu.tr</w:t>
      </w:r>
    </w:hyperlink>
    <w:r w:rsidRPr="00704C28">
      <w:rPr>
        <w:sz w:val="16"/>
        <w:szCs w:val="16"/>
        <w:lang w:val="en-US"/>
      </w:rPr>
      <w:t>)</w:t>
    </w:r>
  </w:p>
  <w:p w14:paraId="58C62DAB" w14:textId="4C18CBDE" w:rsidR="00311AB8" w:rsidRPr="00311AB8" w:rsidRDefault="00311AB8" w:rsidP="00311AB8">
    <w:pPr>
      <w:pStyle w:val="AltBilgi"/>
      <w:spacing w:line="276" w:lineRule="auto"/>
      <w:rPr>
        <w:sz w:val="14"/>
        <w:szCs w:val="14"/>
        <w:lang w:val="en-US"/>
      </w:rPr>
    </w:pPr>
    <w:r w:rsidRPr="00311AB8">
      <w:rPr>
        <w:sz w:val="14"/>
        <w:szCs w:val="14"/>
        <w:lang w:val="en-US"/>
      </w:rPr>
      <w:t xml:space="preserve">ISBN XXX-XXX3 © 2023 Authors. Publishing services by </w:t>
    </w:r>
    <w:hyperlink r:id="rId4" w:history="1">
      <w:r w:rsidRPr="00311AB8">
        <w:rPr>
          <w:rStyle w:val="Kpr"/>
          <w:sz w:val="14"/>
          <w:szCs w:val="14"/>
          <w:u w:val="none"/>
          <w:lang w:val="en-US"/>
        </w:rPr>
        <w:t>golden light publishing®</w:t>
      </w:r>
    </w:hyperlink>
    <w:r w:rsidRPr="00311AB8">
      <w:rPr>
        <w:sz w:val="14"/>
        <w:szCs w:val="14"/>
        <w:lang w:val="en-US"/>
      </w:rPr>
      <w:t xml:space="preserve">. </w:t>
    </w:r>
  </w:p>
  <w:p w14:paraId="356DA549" w14:textId="4467367D" w:rsidR="000C11EA" w:rsidRPr="00311AB8" w:rsidRDefault="00311AB8" w:rsidP="00311AB8">
    <w:pPr>
      <w:pStyle w:val="AltBilgi"/>
      <w:spacing w:line="276" w:lineRule="auto"/>
      <w:rPr>
        <w:sz w:val="14"/>
        <w:szCs w:val="14"/>
        <w:lang w:val="en-US"/>
      </w:rPr>
    </w:pPr>
    <w:r w:rsidRPr="00311AB8">
      <w:rPr>
        <w:sz w:val="14"/>
        <w:szCs w:val="14"/>
        <w:lang w:val="en-US"/>
      </w:rPr>
      <w:t>This is an open-access article under the CC BY-NC-ND license (</w:t>
    </w:r>
    <w:hyperlink r:id="rId5" w:history="1">
      <w:r w:rsidRPr="00311AB8">
        <w:rPr>
          <w:rStyle w:val="Kpr"/>
          <w:sz w:val="14"/>
          <w:szCs w:val="14"/>
          <w:lang w:val="en-US"/>
        </w:rPr>
        <w:t>http://creativecommons.org/licenses/by-nc-nd/4.0/</w:t>
      </w:r>
    </w:hyperlink>
    <w:r w:rsidRPr="00311AB8">
      <w:rPr>
        <w:sz w:val="14"/>
        <w:szCs w:val="14"/>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7020" w14:textId="77777777" w:rsidR="00E674BF" w:rsidRDefault="00E674BF" w:rsidP="00CA504D">
    <w:pPr>
      <w:pStyle w:val="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9CC4" w14:textId="77777777" w:rsidR="00E674BF" w:rsidRDefault="00E674BF" w:rsidP="00CA504D">
    <w:pPr>
      <w:pStyle w:val="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6411" w14:textId="77777777" w:rsidR="001D1841" w:rsidRDefault="001D1841" w:rsidP="000A5D31">
      <w:pPr>
        <w:spacing w:line="240" w:lineRule="auto"/>
      </w:pPr>
      <w:r>
        <w:separator/>
      </w:r>
    </w:p>
  </w:footnote>
  <w:footnote w:type="continuationSeparator" w:id="0">
    <w:p w14:paraId="5E7A1C1B" w14:textId="77777777" w:rsidR="001D1841" w:rsidRDefault="001D1841" w:rsidP="000A5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277672997"/>
      <w:docPartObj>
        <w:docPartGallery w:val="Page Numbers (Top of Page)"/>
        <w:docPartUnique/>
      </w:docPartObj>
    </w:sdtPr>
    <w:sdtContent>
      <w:p w14:paraId="47F9D6B8" w14:textId="1B1CB3E5" w:rsidR="00E674BF" w:rsidRPr="00FE557A" w:rsidRDefault="000C11EA" w:rsidP="00FE557A">
        <w:pPr>
          <w:pStyle w:val="stBilgi"/>
          <w:pBdr>
            <w:bottom w:val="single" w:sz="8" w:space="1" w:color="2E74B5" w:themeColor="accent1" w:themeShade="BF"/>
          </w:pBdr>
          <w:tabs>
            <w:tab w:val="clear" w:pos="4536"/>
            <w:tab w:val="clear" w:pos="9072"/>
            <w:tab w:val="right" w:pos="8617"/>
          </w:tabs>
          <w:spacing w:before="80" w:after="80"/>
          <w:jc w:val="left"/>
          <w:rPr>
            <w:rFonts w:ascii="Tahoma" w:hAnsi="Tahoma" w:cs="Tahoma"/>
            <w:color w:val="000000" w:themeColor="text1"/>
            <w:sz w:val="16"/>
            <w:szCs w:val="16"/>
          </w:rPr>
        </w:pPr>
        <w:r w:rsidRPr="00FE557A">
          <w:rPr>
            <w:rFonts w:ascii="Tahoma" w:hAnsi="Tahoma" w:cs="Tahoma"/>
            <w:sz w:val="16"/>
            <w:szCs w:val="16"/>
            <w:lang w:val="en-US"/>
          </w:rPr>
          <w:t>Proceedings of 3</w:t>
        </w:r>
        <w:r w:rsidRPr="00FE557A">
          <w:rPr>
            <w:rFonts w:ascii="Tahoma" w:hAnsi="Tahoma" w:cs="Tahoma"/>
            <w:sz w:val="16"/>
            <w:szCs w:val="16"/>
            <w:vertAlign w:val="superscript"/>
            <w:lang w:val="en-US"/>
          </w:rPr>
          <w:t>rd</w:t>
        </w:r>
        <w:r w:rsidRPr="00FE557A">
          <w:rPr>
            <w:rFonts w:ascii="Tahoma" w:hAnsi="Tahoma" w:cs="Tahoma"/>
            <w:sz w:val="16"/>
            <w:szCs w:val="16"/>
            <w:lang w:val="en-US"/>
          </w:rPr>
          <w:t xml:space="preserve"> International Civil Engineering and Architecture Congress (ICEARC’23)</w:t>
        </w:r>
        <w:r w:rsidR="00E674BF" w:rsidRPr="00FE557A">
          <w:rPr>
            <w:rFonts w:ascii="Tahoma" w:hAnsi="Tahoma" w:cs="Tahoma"/>
            <w:sz w:val="16"/>
            <w:szCs w:val="16"/>
          </w:rPr>
          <w:tab/>
        </w:r>
        <w:r w:rsidR="00E674BF" w:rsidRPr="00FE557A">
          <w:rPr>
            <w:rFonts w:ascii="Tahoma" w:hAnsi="Tahoma" w:cs="Tahoma"/>
            <w:sz w:val="16"/>
            <w:szCs w:val="16"/>
          </w:rPr>
          <w:fldChar w:fldCharType="begin"/>
        </w:r>
        <w:r w:rsidR="00E674BF" w:rsidRPr="00FE557A">
          <w:rPr>
            <w:rFonts w:ascii="Tahoma" w:hAnsi="Tahoma" w:cs="Tahoma"/>
            <w:sz w:val="16"/>
            <w:szCs w:val="16"/>
          </w:rPr>
          <w:instrText>PAGE   \* MERGEFORMAT</w:instrText>
        </w:r>
        <w:r w:rsidR="00E674BF" w:rsidRPr="00FE557A">
          <w:rPr>
            <w:rFonts w:ascii="Tahoma" w:hAnsi="Tahoma" w:cs="Tahoma"/>
            <w:sz w:val="16"/>
            <w:szCs w:val="16"/>
          </w:rPr>
          <w:fldChar w:fldCharType="separate"/>
        </w:r>
        <w:r w:rsidR="004632AB" w:rsidRPr="00FE557A">
          <w:rPr>
            <w:rFonts w:ascii="Tahoma" w:hAnsi="Tahoma" w:cs="Tahoma"/>
            <w:noProof/>
            <w:sz w:val="16"/>
            <w:szCs w:val="16"/>
          </w:rPr>
          <w:t>2</w:t>
        </w:r>
        <w:r w:rsidR="00E674BF" w:rsidRPr="00FE557A">
          <w:rPr>
            <w:rFonts w:ascii="Tahoma" w:hAnsi="Tahoma" w:cs="Tahoma"/>
            <w:sz w:val="16"/>
            <w:szCs w:val="16"/>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81301828"/>
      <w:docPartObj>
        <w:docPartGallery w:val="Page Numbers (Top of Page)"/>
        <w:docPartUnique/>
      </w:docPartObj>
    </w:sdtPr>
    <w:sdtContent>
      <w:p w14:paraId="1BA592F9" w14:textId="1A27161C" w:rsidR="00E674BF" w:rsidRPr="00FE557A" w:rsidRDefault="00E674BF" w:rsidP="00FE557A">
        <w:pPr>
          <w:pStyle w:val="stBilgi"/>
          <w:pBdr>
            <w:bottom w:val="single" w:sz="8" w:space="1" w:color="2E74B5" w:themeColor="accent1" w:themeShade="BF"/>
          </w:pBdr>
          <w:tabs>
            <w:tab w:val="right" w:pos="10204"/>
          </w:tabs>
          <w:jc w:val="left"/>
          <w:rPr>
            <w:rFonts w:ascii="Tahoma" w:hAnsi="Tahoma" w:cs="Tahoma"/>
            <w:sz w:val="16"/>
            <w:szCs w:val="16"/>
          </w:rPr>
        </w:pPr>
        <w:r w:rsidRPr="00FE557A">
          <w:rPr>
            <w:rFonts w:ascii="Tahoma" w:hAnsi="Tahoma" w:cs="Tahoma"/>
            <w:sz w:val="16"/>
            <w:szCs w:val="16"/>
          </w:rPr>
          <w:fldChar w:fldCharType="begin"/>
        </w:r>
        <w:r w:rsidRPr="00FE557A">
          <w:rPr>
            <w:rFonts w:ascii="Tahoma" w:hAnsi="Tahoma" w:cs="Tahoma"/>
            <w:sz w:val="16"/>
            <w:szCs w:val="16"/>
          </w:rPr>
          <w:instrText>PAGE   \* MERGEFORMAT</w:instrText>
        </w:r>
        <w:r w:rsidRPr="00FE557A">
          <w:rPr>
            <w:rFonts w:ascii="Tahoma" w:hAnsi="Tahoma" w:cs="Tahoma"/>
            <w:sz w:val="16"/>
            <w:szCs w:val="16"/>
          </w:rPr>
          <w:fldChar w:fldCharType="separate"/>
        </w:r>
        <w:r w:rsidR="004632AB" w:rsidRPr="00FE557A">
          <w:rPr>
            <w:rFonts w:ascii="Tahoma" w:hAnsi="Tahoma" w:cs="Tahoma"/>
            <w:noProof/>
            <w:sz w:val="16"/>
            <w:szCs w:val="16"/>
          </w:rPr>
          <w:t>3</w:t>
        </w:r>
        <w:r w:rsidRPr="00FE557A">
          <w:rPr>
            <w:rFonts w:ascii="Tahoma" w:hAnsi="Tahoma" w:cs="Tahoma"/>
            <w:sz w:val="16"/>
            <w:szCs w:val="16"/>
          </w:rPr>
          <w:fldChar w:fldCharType="end"/>
        </w:r>
        <w:r w:rsidRPr="00FE557A">
          <w:rPr>
            <w:rFonts w:ascii="Tahoma" w:hAnsi="Tahoma" w:cs="Tahoma"/>
            <w:sz w:val="16"/>
            <w:szCs w:val="16"/>
          </w:rPr>
          <w:t xml:space="preserve"> </w:t>
        </w:r>
        <w:r w:rsidRPr="00FE557A">
          <w:rPr>
            <w:rFonts w:ascii="Tahoma" w:hAnsi="Tahoma" w:cs="Tahoma"/>
            <w:sz w:val="16"/>
            <w:szCs w:val="16"/>
          </w:rPr>
          <w:tab/>
        </w:r>
        <w:r w:rsidRPr="00FE557A">
          <w:rPr>
            <w:rFonts w:ascii="Tahoma" w:hAnsi="Tahoma" w:cs="Tahoma"/>
            <w:sz w:val="16"/>
            <w:szCs w:val="16"/>
          </w:rPr>
          <w:tab/>
        </w:r>
        <w:r w:rsidR="00FE557A" w:rsidRPr="00FE557A">
          <w:rPr>
            <w:rFonts w:ascii="Tahoma" w:hAnsi="Tahoma" w:cs="Tahoma"/>
            <w:sz w:val="16"/>
            <w:szCs w:val="16"/>
          </w:rPr>
          <w:t xml:space="preserve">Surname </w:t>
        </w:r>
        <w:r w:rsidR="005574D2" w:rsidRPr="00FE557A">
          <w:rPr>
            <w:rFonts w:ascii="Tahoma" w:hAnsi="Tahoma" w:cs="Tahoma"/>
            <w:sz w:val="16"/>
            <w:szCs w:val="16"/>
          </w:rPr>
          <w:t>et al.</w:t>
        </w:r>
        <w:r w:rsidRPr="00FE557A">
          <w:rPr>
            <w:rFonts w:ascii="Tahoma" w:hAnsi="Tahoma" w:cs="Tahoma"/>
            <w:sz w:val="16"/>
            <w:szCs w:val="16"/>
          </w:rP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8617" w:type="dxa"/>
      <w:tblBorders>
        <w:top w:val="none" w:sz="0" w:space="0" w:color="auto"/>
        <w:left w:val="none" w:sz="0" w:space="0" w:color="auto"/>
        <w:bottom w:val="single" w:sz="12" w:space="0" w:color="005791"/>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387"/>
    </w:tblGrid>
    <w:tr w:rsidR="00E34EDB" w:rsidRPr="00A22BE4" w14:paraId="1A44B986" w14:textId="77777777" w:rsidTr="00DB3202">
      <w:trPr>
        <w:trHeight w:val="338"/>
      </w:trPr>
      <w:tc>
        <w:tcPr>
          <w:tcW w:w="7230" w:type="dxa"/>
          <w:tcBorders>
            <w:bottom w:val="single" w:sz="12" w:space="0" w:color="005791"/>
          </w:tcBorders>
          <w:tcMar>
            <w:left w:w="0" w:type="dxa"/>
            <w:right w:w="0" w:type="dxa"/>
          </w:tcMar>
        </w:tcPr>
        <w:p w14:paraId="65F6C88A" w14:textId="77777777" w:rsidR="00311AB8" w:rsidRDefault="00311AB8" w:rsidP="00930C79">
          <w:pPr>
            <w:pStyle w:val="stBilgi"/>
            <w:tabs>
              <w:tab w:val="clear" w:pos="4536"/>
              <w:tab w:val="clear" w:pos="9072"/>
            </w:tabs>
            <w:spacing w:before="80" w:after="80"/>
            <w:rPr>
              <w:rFonts w:ascii="Tahoma" w:hAnsi="Tahoma" w:cs="Tahoma"/>
              <w:sz w:val="18"/>
              <w:szCs w:val="18"/>
              <w:lang w:val="en-US"/>
            </w:rPr>
          </w:pPr>
          <w:bookmarkStart w:id="0" w:name="_Hlk99312895"/>
          <w:bookmarkStart w:id="1" w:name="_Hlk99312869"/>
        </w:p>
        <w:p w14:paraId="1070AE7E" w14:textId="57013FBB" w:rsidR="00E34EDB" w:rsidRPr="00DB3202" w:rsidRDefault="00F850BF" w:rsidP="00930C79">
          <w:pPr>
            <w:pStyle w:val="stBilgi"/>
            <w:tabs>
              <w:tab w:val="clear" w:pos="4536"/>
              <w:tab w:val="clear" w:pos="9072"/>
            </w:tabs>
            <w:spacing w:before="80" w:after="80"/>
            <w:rPr>
              <w:rFonts w:ascii="Tahoma" w:hAnsi="Tahoma" w:cs="Tahoma"/>
              <w:sz w:val="18"/>
              <w:szCs w:val="18"/>
              <w:lang w:val="en-US"/>
            </w:rPr>
          </w:pPr>
          <w:r w:rsidRPr="00DB3202">
            <w:rPr>
              <w:rFonts w:ascii="Tahoma" w:hAnsi="Tahoma" w:cs="Tahoma"/>
              <w:sz w:val="18"/>
              <w:szCs w:val="18"/>
              <w:lang w:val="en-US"/>
            </w:rPr>
            <w:t>Proceedings of 3</w:t>
          </w:r>
          <w:r w:rsidRPr="00DB3202">
            <w:rPr>
              <w:rFonts w:ascii="Tahoma" w:hAnsi="Tahoma" w:cs="Tahoma"/>
              <w:sz w:val="18"/>
              <w:szCs w:val="18"/>
              <w:vertAlign w:val="superscript"/>
              <w:lang w:val="en-US"/>
            </w:rPr>
            <w:t>rd</w:t>
          </w:r>
          <w:r w:rsidRPr="00DB3202">
            <w:rPr>
              <w:rFonts w:ascii="Tahoma" w:hAnsi="Tahoma" w:cs="Tahoma"/>
              <w:sz w:val="18"/>
              <w:szCs w:val="18"/>
              <w:lang w:val="en-US"/>
            </w:rPr>
            <w:t xml:space="preserve"> International Civil Engineering and Architecture Congress (ICEARC’23)</w:t>
          </w:r>
        </w:p>
        <w:p w14:paraId="517DD264" w14:textId="343F8440" w:rsidR="00E34EDB" w:rsidRPr="00A22BE4" w:rsidRDefault="00F850BF" w:rsidP="00930C79">
          <w:pPr>
            <w:pStyle w:val="stBilgi"/>
            <w:tabs>
              <w:tab w:val="clear" w:pos="4536"/>
              <w:tab w:val="clear" w:pos="9072"/>
            </w:tabs>
            <w:spacing w:before="80" w:after="80"/>
            <w:rPr>
              <w:rFonts w:ascii="Tahoma" w:hAnsi="Tahoma" w:cs="Tahoma"/>
              <w:sz w:val="18"/>
              <w:szCs w:val="18"/>
              <w:lang w:val="en-US"/>
            </w:rPr>
          </w:pPr>
          <w:r w:rsidRPr="00F850BF">
            <w:rPr>
              <w:rFonts w:ascii="Tahoma" w:hAnsi="Tahoma" w:cs="Tahoma"/>
              <w:color w:val="000000" w:themeColor="text1"/>
              <w:sz w:val="16"/>
              <w:szCs w:val="16"/>
            </w:rPr>
            <w:t xml:space="preserve">DOI </w:t>
          </w:r>
          <w:hyperlink r:id="rId1" w:history="1">
            <w:r w:rsidRPr="00F850BF">
              <w:rPr>
                <w:rStyle w:val="Kpr"/>
                <w:rFonts w:ascii="Tahoma" w:hAnsi="Tahoma" w:cs="Tahoma"/>
                <w:sz w:val="16"/>
                <w:szCs w:val="16"/>
                <w:u w:val="none"/>
              </w:rPr>
              <w:t>10.31462/</w:t>
            </w:r>
            <w:r w:rsidR="00F87A22">
              <w:rPr>
                <w:rStyle w:val="Kpr"/>
                <w:rFonts w:ascii="Tahoma" w:hAnsi="Tahoma" w:cs="Tahoma"/>
                <w:sz w:val="16"/>
                <w:szCs w:val="16"/>
                <w:u w:val="none"/>
              </w:rPr>
              <w:t>i</w:t>
            </w:r>
            <w:r w:rsidRPr="00F850BF">
              <w:rPr>
                <w:rStyle w:val="Kpr"/>
                <w:rFonts w:ascii="Tahoma" w:hAnsi="Tahoma" w:cs="Tahoma"/>
                <w:sz w:val="16"/>
                <w:szCs w:val="16"/>
                <w:u w:val="none"/>
              </w:rPr>
              <w:t>cearc.2023.00000</w:t>
            </w:r>
          </w:hyperlink>
          <w:r w:rsidRPr="00F850BF">
            <w:rPr>
              <w:rStyle w:val="Kpr"/>
              <w:rFonts w:ascii="Tahoma" w:hAnsi="Tahoma" w:cs="Tahoma"/>
              <w:sz w:val="16"/>
              <w:szCs w:val="16"/>
              <w:u w:val="none"/>
            </w:rPr>
            <w:t>0</w:t>
          </w:r>
        </w:p>
      </w:tc>
      <w:tc>
        <w:tcPr>
          <w:tcW w:w="1387" w:type="dxa"/>
          <w:tcBorders>
            <w:bottom w:val="single" w:sz="12" w:space="0" w:color="005791"/>
          </w:tcBorders>
          <w:vAlign w:val="center"/>
        </w:tcPr>
        <w:p w14:paraId="5431EC57" w14:textId="3C120944" w:rsidR="00E34EDB" w:rsidRPr="00A22BE4" w:rsidRDefault="00DB3202" w:rsidP="00E34EDB">
          <w:pPr>
            <w:pStyle w:val="Papertitle"/>
            <w:spacing w:before="80" w:after="80" w:line="240" w:lineRule="auto"/>
            <w:jc w:val="center"/>
            <w:rPr>
              <w:rFonts w:ascii="Tahoma" w:hAnsi="Tahoma" w:cs="Tahoma"/>
              <w:b/>
              <w:bCs/>
              <w:sz w:val="18"/>
              <w:szCs w:val="18"/>
              <w:lang w:val="en-GB"/>
            </w:rPr>
          </w:pPr>
          <w:r>
            <w:rPr>
              <w:noProof/>
            </w:rPr>
            <w:drawing>
              <wp:inline distT="0" distB="0" distL="0" distR="0" wp14:anchorId="742FFABD" wp14:editId="10320FFA">
                <wp:extent cx="488401" cy="540000"/>
                <wp:effectExtent l="0" t="0" r="6985" b="0"/>
                <wp:docPr id="312421224" name="Resim 1" descr="metin, yazı tipi, beyaz,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421224" name="Resim 1" descr="metin, yazı tipi, beyaz, tasarım içeren bir resim&#10;&#10;Açıklama otomatik olarak oluşturuldu"/>
                        <pic:cNvPicPr/>
                      </pic:nvPicPr>
                      <pic:blipFill rotWithShape="1">
                        <a:blip r:embed="rId2">
                          <a:extLst>
                            <a:ext uri="{28A0092B-C50C-407E-A947-70E740481C1C}">
                              <a14:useLocalDpi xmlns:a14="http://schemas.microsoft.com/office/drawing/2010/main" val="0"/>
                            </a:ext>
                          </a:extLst>
                        </a:blip>
                        <a:srcRect t="12470" r="68210" b="10203"/>
                        <a:stretch/>
                      </pic:blipFill>
                      <pic:spPr bwMode="auto">
                        <a:xfrm>
                          <a:off x="0" y="0"/>
                          <a:ext cx="488401" cy="540000"/>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bookmarkEnd w:id="1"/>
  </w:tbl>
  <w:p w14:paraId="3732D955" w14:textId="77777777" w:rsidR="00E674BF" w:rsidRPr="00E24F19" w:rsidRDefault="00E674BF" w:rsidP="00E24F19">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74C1"/>
    <w:multiLevelType w:val="hybridMultilevel"/>
    <w:tmpl w:val="A050879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F8062ED"/>
    <w:multiLevelType w:val="hybridMultilevel"/>
    <w:tmpl w:val="0142A3C8"/>
    <w:lvl w:ilvl="0" w:tplc="041F0005">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4A01A3"/>
    <w:multiLevelType w:val="hybridMultilevel"/>
    <w:tmpl w:val="0C2AF9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C800A36"/>
    <w:multiLevelType w:val="multilevel"/>
    <w:tmpl w:val="22D21938"/>
    <w:lvl w:ilvl="0">
      <w:start w:val="1"/>
      <w:numFmt w:val="decimal"/>
      <w:suff w:val="space"/>
      <w:lvlText w:val="%1."/>
      <w:lvlJc w:val="left"/>
      <w:pPr>
        <w:ind w:left="432" w:hanging="432"/>
      </w:pPr>
      <w:rPr>
        <w:rFonts w:ascii="Times New Roman" w:hAnsi="Times New Roman" w:hint="default"/>
        <w:b/>
        <w:i w:val="0"/>
        <w:color w:val="9D1B25"/>
        <w:sz w:val="20"/>
      </w:rPr>
    </w:lvl>
    <w:lvl w:ilvl="1">
      <w:start w:val="1"/>
      <w:numFmt w:val="decimal"/>
      <w:lvlText w:val="%1.%2."/>
      <w:lvlJc w:val="left"/>
      <w:pPr>
        <w:ind w:left="425" w:hanging="425"/>
      </w:pPr>
      <w:rPr>
        <w:rFonts w:ascii="Times New Roman" w:hAnsi="Times New Roman" w:hint="default"/>
        <w:b w:val="0"/>
        <w:i/>
        <w:color w:val="9D1B25"/>
        <w:sz w:val="20"/>
      </w:rPr>
    </w:lvl>
    <w:lvl w:ilvl="2">
      <w:start w:val="1"/>
      <w:numFmt w:val="decimal"/>
      <w:suff w:val="space"/>
      <w:lvlText w:val="%1.%2.%3."/>
      <w:lvlJc w:val="left"/>
      <w:pPr>
        <w:ind w:left="720" w:hanging="720"/>
      </w:pPr>
      <w:rPr>
        <w:rFonts w:ascii="Times New Roman" w:hAnsi="Times New Roman" w:hint="default"/>
        <w:b w:val="0"/>
        <w:i w:val="0"/>
        <w:color w:val="9D1B25"/>
        <w:sz w:val="20"/>
      </w:rPr>
    </w:lvl>
    <w:lvl w:ilvl="3">
      <w:start w:val="1"/>
      <w:numFmt w:val="decimal"/>
      <w:lvlText w:val="%1.%2.%3.%4"/>
      <w:lvlJc w:val="left"/>
      <w:pPr>
        <w:ind w:left="864" w:hanging="864"/>
      </w:pPr>
      <w:rPr>
        <w:rFonts w:hint="default"/>
        <w:color w:val="9D1B25"/>
        <w:sz w:val="20"/>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5" w15:restartNumberingAfterBreak="0">
    <w:nsid w:val="52FF46A0"/>
    <w:multiLevelType w:val="multilevel"/>
    <w:tmpl w:val="8F2AAF48"/>
    <w:lvl w:ilvl="0">
      <w:start w:val="1"/>
      <w:numFmt w:val="decimal"/>
      <w:pStyle w:val="Balk1"/>
      <w:suff w:val="space"/>
      <w:lvlText w:val="%1."/>
      <w:lvlJc w:val="left"/>
      <w:pPr>
        <w:ind w:left="432" w:hanging="432"/>
      </w:pPr>
      <w:rPr>
        <w:rFonts w:ascii="Tahoma" w:hAnsi="Tahoma" w:hint="default"/>
        <w:b w:val="0"/>
        <w:i w:val="0"/>
        <w:color w:val="005791"/>
        <w:sz w:val="22"/>
        <w:szCs w:val="18"/>
      </w:rPr>
    </w:lvl>
    <w:lvl w:ilvl="1">
      <w:start w:val="1"/>
      <w:numFmt w:val="decimal"/>
      <w:pStyle w:val="Balk2"/>
      <w:lvlText w:val="%1.%2."/>
      <w:lvlJc w:val="left"/>
      <w:pPr>
        <w:ind w:left="425" w:hanging="425"/>
      </w:pPr>
      <w:rPr>
        <w:rFonts w:ascii="Tahoma" w:hAnsi="Tahoma" w:hint="default"/>
        <w:b w:val="0"/>
        <w:i w:val="0"/>
        <w:iCs/>
        <w:color w:val="005791"/>
        <w:sz w:val="20"/>
      </w:rPr>
    </w:lvl>
    <w:lvl w:ilvl="2">
      <w:start w:val="1"/>
      <w:numFmt w:val="decimal"/>
      <w:pStyle w:val="Balk3"/>
      <w:suff w:val="space"/>
      <w:lvlText w:val="%1.%2.%3."/>
      <w:lvlJc w:val="left"/>
      <w:pPr>
        <w:ind w:left="720" w:hanging="720"/>
      </w:pPr>
      <w:rPr>
        <w:rFonts w:ascii="Tahoma" w:hAnsi="Tahoma" w:hint="default"/>
        <w:b w:val="0"/>
        <w:i w:val="0"/>
        <w:color w:val="005791"/>
        <w:sz w:val="20"/>
      </w:rPr>
    </w:lvl>
    <w:lvl w:ilvl="3">
      <w:start w:val="1"/>
      <w:numFmt w:val="decimal"/>
      <w:pStyle w:val="Balk4"/>
      <w:lvlText w:val="%1.%2.%3.%4"/>
      <w:lvlJc w:val="left"/>
      <w:pPr>
        <w:ind w:left="864" w:hanging="864"/>
      </w:pPr>
      <w:rPr>
        <w:rFonts w:ascii="Tahoma" w:hAnsi="Tahoma" w:hint="default"/>
        <w:color w:val="005791"/>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5A3573FC"/>
    <w:multiLevelType w:val="multilevel"/>
    <w:tmpl w:val="AC5499B6"/>
    <w:lvl w:ilvl="0">
      <w:start w:val="1"/>
      <w:numFmt w:val="decimal"/>
      <w:suff w:val="space"/>
      <w:lvlText w:val="%1."/>
      <w:lvlJc w:val="left"/>
      <w:pPr>
        <w:ind w:left="432" w:hanging="432"/>
      </w:pPr>
      <w:rPr>
        <w:rFonts w:ascii="Tahoma" w:hAnsi="Tahoma" w:hint="default"/>
        <w:b w:val="0"/>
        <w:i w:val="0"/>
        <w:color w:val="9D1B25"/>
        <w:sz w:val="22"/>
      </w:rPr>
    </w:lvl>
    <w:lvl w:ilvl="1">
      <w:start w:val="1"/>
      <w:numFmt w:val="decimal"/>
      <w:lvlText w:val="%1.%2."/>
      <w:lvlJc w:val="left"/>
      <w:pPr>
        <w:ind w:left="425" w:hanging="425"/>
      </w:pPr>
      <w:rPr>
        <w:rFonts w:ascii="Tahoma" w:hAnsi="Tahoma" w:hint="default"/>
        <w:b w:val="0"/>
        <w:i w:val="0"/>
        <w:color w:val="9D1B25"/>
        <w:sz w:val="20"/>
      </w:rPr>
    </w:lvl>
    <w:lvl w:ilvl="2">
      <w:start w:val="1"/>
      <w:numFmt w:val="decimal"/>
      <w:suff w:val="space"/>
      <w:lvlText w:val="%1.%2.%3."/>
      <w:lvlJc w:val="left"/>
      <w:pPr>
        <w:ind w:left="720" w:hanging="720"/>
      </w:pPr>
      <w:rPr>
        <w:rFonts w:ascii="Tahoma" w:hAnsi="Tahoma" w:hint="default"/>
        <w:b w:val="0"/>
        <w:i w:val="0"/>
        <w:color w:val="9D1B25"/>
        <w:sz w:val="20"/>
      </w:rPr>
    </w:lvl>
    <w:lvl w:ilvl="3">
      <w:start w:val="1"/>
      <w:numFmt w:val="decimal"/>
      <w:lvlText w:val="%1.%2.%3.%4"/>
      <w:lvlJc w:val="left"/>
      <w:pPr>
        <w:ind w:left="864" w:hanging="864"/>
      </w:pPr>
      <w:rPr>
        <w:rFonts w:ascii="Tahoma" w:hAnsi="Tahoma" w:hint="default"/>
        <w:color w:val="9D1B25"/>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B9162A"/>
    <w:multiLevelType w:val="hybridMultilevel"/>
    <w:tmpl w:val="06F8B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A284F0D"/>
    <w:multiLevelType w:val="multilevel"/>
    <w:tmpl w:val="AC5499B6"/>
    <w:styleLink w:val="Stil1"/>
    <w:lvl w:ilvl="0">
      <w:start w:val="1"/>
      <w:numFmt w:val="decimal"/>
      <w:suff w:val="space"/>
      <w:lvlText w:val="%1."/>
      <w:lvlJc w:val="left"/>
      <w:pPr>
        <w:ind w:left="432" w:hanging="432"/>
      </w:pPr>
      <w:rPr>
        <w:rFonts w:ascii="Tahoma" w:hAnsi="Tahoma" w:hint="default"/>
        <w:b w:val="0"/>
        <w:i w:val="0"/>
        <w:color w:val="9D1B25"/>
        <w:sz w:val="22"/>
      </w:rPr>
    </w:lvl>
    <w:lvl w:ilvl="1">
      <w:start w:val="1"/>
      <w:numFmt w:val="decimal"/>
      <w:lvlText w:val="%1.%2."/>
      <w:lvlJc w:val="left"/>
      <w:pPr>
        <w:ind w:left="425" w:hanging="425"/>
      </w:pPr>
      <w:rPr>
        <w:rFonts w:ascii="Tahoma" w:hAnsi="Tahoma" w:hint="default"/>
        <w:b w:val="0"/>
        <w:i w:val="0"/>
        <w:color w:val="9D1B25"/>
        <w:sz w:val="20"/>
      </w:rPr>
    </w:lvl>
    <w:lvl w:ilvl="2">
      <w:start w:val="1"/>
      <w:numFmt w:val="decimal"/>
      <w:suff w:val="space"/>
      <w:lvlText w:val="%1.%2.%3."/>
      <w:lvlJc w:val="left"/>
      <w:pPr>
        <w:ind w:left="720" w:hanging="720"/>
      </w:pPr>
      <w:rPr>
        <w:rFonts w:ascii="Tahoma" w:hAnsi="Tahoma" w:hint="default"/>
        <w:b w:val="0"/>
        <w:i w:val="0"/>
        <w:color w:val="9D1B25"/>
        <w:sz w:val="20"/>
      </w:rPr>
    </w:lvl>
    <w:lvl w:ilvl="3">
      <w:start w:val="1"/>
      <w:numFmt w:val="decimal"/>
      <w:lvlText w:val="%1.%2.%3.%4"/>
      <w:lvlJc w:val="left"/>
      <w:pPr>
        <w:ind w:left="864" w:hanging="864"/>
      </w:pPr>
      <w:rPr>
        <w:rFonts w:ascii="Tahoma" w:hAnsi="Tahoma" w:hint="default"/>
        <w:color w:val="9D1B25"/>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6DFA59D8"/>
    <w:multiLevelType w:val="hybridMultilevel"/>
    <w:tmpl w:val="044E731E"/>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0979FE"/>
    <w:multiLevelType w:val="hybridMultilevel"/>
    <w:tmpl w:val="0BA4FF5C"/>
    <w:lvl w:ilvl="0" w:tplc="294EDBE6">
      <w:start w:val="1"/>
      <w:numFmt w:val="decimal"/>
      <w:lvlText w:val="[%1]"/>
      <w:lvlJc w:val="left"/>
      <w:pPr>
        <w:tabs>
          <w:tab w:val="num" w:pos="851"/>
        </w:tabs>
        <w:ind w:left="567" w:hanging="567"/>
      </w:pPr>
      <w:rPr>
        <w:rFonts w:ascii="Times New Roman" w:hAnsi="Times New Roman" w:hint="default"/>
        <w:b w:val="0"/>
        <w:i w:val="0"/>
        <w:color w:val="2E74B5" w:themeColor="accent1" w:themeShade="BF"/>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25951241">
    <w:abstractNumId w:val="11"/>
  </w:num>
  <w:num w:numId="2" w16cid:durableId="1211461518">
    <w:abstractNumId w:val="4"/>
  </w:num>
  <w:num w:numId="3" w16cid:durableId="736787822">
    <w:abstractNumId w:val="2"/>
  </w:num>
  <w:num w:numId="4" w16cid:durableId="1978606883">
    <w:abstractNumId w:val="7"/>
  </w:num>
  <w:num w:numId="5" w16cid:durableId="384642350">
    <w:abstractNumId w:val="9"/>
  </w:num>
  <w:num w:numId="6" w16cid:durableId="1808938046">
    <w:abstractNumId w:val="6"/>
  </w:num>
  <w:num w:numId="7" w16cid:durableId="177040257">
    <w:abstractNumId w:val="5"/>
  </w:num>
  <w:num w:numId="8" w16cid:durableId="584386887">
    <w:abstractNumId w:val="10"/>
  </w:num>
  <w:num w:numId="9" w16cid:durableId="1393038007">
    <w:abstractNumId w:val="3"/>
  </w:num>
  <w:num w:numId="10" w16cid:durableId="889417966">
    <w:abstractNumId w:val="5"/>
  </w:num>
  <w:num w:numId="11" w16cid:durableId="654920736">
    <w:abstractNumId w:val="5"/>
  </w:num>
  <w:num w:numId="12" w16cid:durableId="1355153787">
    <w:abstractNumId w:val="5"/>
  </w:num>
  <w:num w:numId="13" w16cid:durableId="1117259764">
    <w:abstractNumId w:val="5"/>
  </w:num>
  <w:num w:numId="14" w16cid:durableId="1870485724">
    <w:abstractNumId w:val="5"/>
  </w:num>
  <w:num w:numId="15" w16cid:durableId="1703944829">
    <w:abstractNumId w:val="5"/>
  </w:num>
  <w:num w:numId="16" w16cid:durableId="1760521779">
    <w:abstractNumId w:val="5"/>
  </w:num>
  <w:num w:numId="17" w16cid:durableId="146871400">
    <w:abstractNumId w:val="5"/>
  </w:num>
  <w:num w:numId="18" w16cid:durableId="1016734327">
    <w:abstractNumId w:val="5"/>
  </w:num>
  <w:num w:numId="19" w16cid:durableId="1026640807">
    <w:abstractNumId w:val="5"/>
  </w:num>
  <w:num w:numId="20" w16cid:durableId="1177384805">
    <w:abstractNumId w:val="5"/>
  </w:num>
  <w:num w:numId="21" w16cid:durableId="373238473">
    <w:abstractNumId w:val="5"/>
  </w:num>
  <w:num w:numId="22" w16cid:durableId="2052489003">
    <w:abstractNumId w:val="5"/>
  </w:num>
  <w:num w:numId="23" w16cid:durableId="1023901300">
    <w:abstractNumId w:val="5"/>
  </w:num>
  <w:num w:numId="24" w16cid:durableId="2029596298">
    <w:abstractNumId w:val="5"/>
  </w:num>
  <w:num w:numId="25" w16cid:durableId="654605508">
    <w:abstractNumId w:val="5"/>
  </w:num>
  <w:num w:numId="26" w16cid:durableId="649290926">
    <w:abstractNumId w:val="5"/>
  </w:num>
  <w:num w:numId="27" w16cid:durableId="433549725">
    <w:abstractNumId w:val="0"/>
  </w:num>
  <w:num w:numId="28" w16cid:durableId="1518737589">
    <w:abstractNumId w:val="1"/>
  </w:num>
  <w:num w:numId="29" w16cid:durableId="228810769">
    <w:abstractNumId w:val="5"/>
  </w:num>
  <w:num w:numId="30" w16cid:durableId="941424729">
    <w:abstractNumId w:val="5"/>
  </w:num>
  <w:num w:numId="31" w16cid:durableId="1028144922">
    <w:abstractNumId w:val="5"/>
  </w:num>
  <w:num w:numId="32" w16cid:durableId="953439573">
    <w:abstractNumId w:val="5"/>
  </w:num>
  <w:num w:numId="33" w16cid:durableId="60673552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09"/>
  <w:hyphenationZone w:val="425"/>
  <w:evenAndOddHeaders/>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zNjU3NzUzMDWzNLdU0lEKTi0uzszPAykwM6gFAGsfUActAAAA"/>
  </w:docVars>
  <w:rsids>
    <w:rsidRoot w:val="000A5D31"/>
    <w:rsid w:val="00001F62"/>
    <w:rsid w:val="0001042C"/>
    <w:rsid w:val="00011D48"/>
    <w:rsid w:val="00016011"/>
    <w:rsid w:val="00020158"/>
    <w:rsid w:val="00021AA1"/>
    <w:rsid w:val="000315EC"/>
    <w:rsid w:val="00035AC5"/>
    <w:rsid w:val="000365D6"/>
    <w:rsid w:val="00036FEB"/>
    <w:rsid w:val="00044662"/>
    <w:rsid w:val="00052BE1"/>
    <w:rsid w:val="000608F5"/>
    <w:rsid w:val="000654AA"/>
    <w:rsid w:val="00067A74"/>
    <w:rsid w:val="000707A0"/>
    <w:rsid w:val="00072CA2"/>
    <w:rsid w:val="00072EAC"/>
    <w:rsid w:val="00073DB7"/>
    <w:rsid w:val="00081BF7"/>
    <w:rsid w:val="00082E25"/>
    <w:rsid w:val="00094077"/>
    <w:rsid w:val="00095855"/>
    <w:rsid w:val="000A0333"/>
    <w:rsid w:val="000A3222"/>
    <w:rsid w:val="000A341F"/>
    <w:rsid w:val="000A48D7"/>
    <w:rsid w:val="000A5D31"/>
    <w:rsid w:val="000B03ED"/>
    <w:rsid w:val="000B1ED0"/>
    <w:rsid w:val="000C0BFF"/>
    <w:rsid w:val="000C11EA"/>
    <w:rsid w:val="000C5387"/>
    <w:rsid w:val="000C5F3E"/>
    <w:rsid w:val="000C6CEB"/>
    <w:rsid w:val="000C78AB"/>
    <w:rsid w:val="000C7CDE"/>
    <w:rsid w:val="000E4DEC"/>
    <w:rsid w:val="000F019E"/>
    <w:rsid w:val="000F06A3"/>
    <w:rsid w:val="000F7D42"/>
    <w:rsid w:val="00103DE1"/>
    <w:rsid w:val="00106E33"/>
    <w:rsid w:val="00107E07"/>
    <w:rsid w:val="00111657"/>
    <w:rsid w:val="00111BD9"/>
    <w:rsid w:val="00111C56"/>
    <w:rsid w:val="00113D9E"/>
    <w:rsid w:val="00116BF0"/>
    <w:rsid w:val="00123987"/>
    <w:rsid w:val="0012737A"/>
    <w:rsid w:val="001343A0"/>
    <w:rsid w:val="0013460F"/>
    <w:rsid w:val="00134F05"/>
    <w:rsid w:val="001378A9"/>
    <w:rsid w:val="00146D96"/>
    <w:rsid w:val="00147247"/>
    <w:rsid w:val="00163333"/>
    <w:rsid w:val="001635D3"/>
    <w:rsid w:val="00165D5A"/>
    <w:rsid w:val="00171A31"/>
    <w:rsid w:val="00173BC1"/>
    <w:rsid w:val="001740F7"/>
    <w:rsid w:val="00176FC9"/>
    <w:rsid w:val="00177792"/>
    <w:rsid w:val="00180F0C"/>
    <w:rsid w:val="001856AE"/>
    <w:rsid w:val="00185776"/>
    <w:rsid w:val="00187E13"/>
    <w:rsid w:val="001909DB"/>
    <w:rsid w:val="0019290C"/>
    <w:rsid w:val="00196526"/>
    <w:rsid w:val="001A20CA"/>
    <w:rsid w:val="001A2FA4"/>
    <w:rsid w:val="001A6E28"/>
    <w:rsid w:val="001A72B6"/>
    <w:rsid w:val="001B2533"/>
    <w:rsid w:val="001B3890"/>
    <w:rsid w:val="001B50CF"/>
    <w:rsid w:val="001B7CAD"/>
    <w:rsid w:val="001C215A"/>
    <w:rsid w:val="001C6CE8"/>
    <w:rsid w:val="001D1841"/>
    <w:rsid w:val="001D7C1C"/>
    <w:rsid w:val="001E0DE9"/>
    <w:rsid w:val="001E0EBE"/>
    <w:rsid w:val="001E2206"/>
    <w:rsid w:val="001E6492"/>
    <w:rsid w:val="001F023F"/>
    <w:rsid w:val="001F067B"/>
    <w:rsid w:val="001F3017"/>
    <w:rsid w:val="001F7017"/>
    <w:rsid w:val="00203ABA"/>
    <w:rsid w:val="00205A3B"/>
    <w:rsid w:val="00210EE2"/>
    <w:rsid w:val="00210FDB"/>
    <w:rsid w:val="002126AA"/>
    <w:rsid w:val="002139BD"/>
    <w:rsid w:val="00214328"/>
    <w:rsid w:val="002167CF"/>
    <w:rsid w:val="00222E79"/>
    <w:rsid w:val="002274E8"/>
    <w:rsid w:val="0023179A"/>
    <w:rsid w:val="0024039D"/>
    <w:rsid w:val="00241AD8"/>
    <w:rsid w:val="00244B2F"/>
    <w:rsid w:val="002453DE"/>
    <w:rsid w:val="002477FD"/>
    <w:rsid w:val="00250985"/>
    <w:rsid w:val="002525A5"/>
    <w:rsid w:val="00253777"/>
    <w:rsid w:val="0025433D"/>
    <w:rsid w:val="002644A5"/>
    <w:rsid w:val="0027037F"/>
    <w:rsid w:val="002709F1"/>
    <w:rsid w:val="00271917"/>
    <w:rsid w:val="0027367A"/>
    <w:rsid w:val="00276AB8"/>
    <w:rsid w:val="00276C86"/>
    <w:rsid w:val="002862D3"/>
    <w:rsid w:val="00286F36"/>
    <w:rsid w:val="00287A87"/>
    <w:rsid w:val="00291155"/>
    <w:rsid w:val="002A19FF"/>
    <w:rsid w:val="002A2442"/>
    <w:rsid w:val="002B2966"/>
    <w:rsid w:val="002B3B6C"/>
    <w:rsid w:val="002C319A"/>
    <w:rsid w:val="002C3D7E"/>
    <w:rsid w:val="002C4238"/>
    <w:rsid w:val="002C5342"/>
    <w:rsid w:val="002C6648"/>
    <w:rsid w:val="002D31DD"/>
    <w:rsid w:val="002D4C01"/>
    <w:rsid w:val="002E6B70"/>
    <w:rsid w:val="002E78C0"/>
    <w:rsid w:val="002F4D15"/>
    <w:rsid w:val="003015ED"/>
    <w:rsid w:val="0030651F"/>
    <w:rsid w:val="00311AB8"/>
    <w:rsid w:val="003149C7"/>
    <w:rsid w:val="0032068C"/>
    <w:rsid w:val="00323711"/>
    <w:rsid w:val="00325874"/>
    <w:rsid w:val="00330B09"/>
    <w:rsid w:val="00330B3B"/>
    <w:rsid w:val="00330E48"/>
    <w:rsid w:val="0033100A"/>
    <w:rsid w:val="0033472C"/>
    <w:rsid w:val="003357B0"/>
    <w:rsid w:val="00340115"/>
    <w:rsid w:val="0034154E"/>
    <w:rsid w:val="00343009"/>
    <w:rsid w:val="00345AE0"/>
    <w:rsid w:val="00345FD0"/>
    <w:rsid w:val="00351046"/>
    <w:rsid w:val="00352B28"/>
    <w:rsid w:val="00354D5C"/>
    <w:rsid w:val="00356D3C"/>
    <w:rsid w:val="00357062"/>
    <w:rsid w:val="00363451"/>
    <w:rsid w:val="00367980"/>
    <w:rsid w:val="00372DE6"/>
    <w:rsid w:val="00374D5B"/>
    <w:rsid w:val="00374FA5"/>
    <w:rsid w:val="0037637C"/>
    <w:rsid w:val="00384FEC"/>
    <w:rsid w:val="003871A4"/>
    <w:rsid w:val="003915CF"/>
    <w:rsid w:val="00393995"/>
    <w:rsid w:val="003944DD"/>
    <w:rsid w:val="003959F2"/>
    <w:rsid w:val="00397707"/>
    <w:rsid w:val="003A0FAB"/>
    <w:rsid w:val="003A105E"/>
    <w:rsid w:val="003A1584"/>
    <w:rsid w:val="003A34D1"/>
    <w:rsid w:val="003B2673"/>
    <w:rsid w:val="003B3325"/>
    <w:rsid w:val="003B3357"/>
    <w:rsid w:val="003B7D7A"/>
    <w:rsid w:val="003C17D9"/>
    <w:rsid w:val="003C1A5C"/>
    <w:rsid w:val="003C4990"/>
    <w:rsid w:val="003C5ABD"/>
    <w:rsid w:val="003C7B7D"/>
    <w:rsid w:val="003D28BD"/>
    <w:rsid w:val="003D2D6B"/>
    <w:rsid w:val="003D4E48"/>
    <w:rsid w:val="003D5424"/>
    <w:rsid w:val="003D5F52"/>
    <w:rsid w:val="003D7BEF"/>
    <w:rsid w:val="003E09E3"/>
    <w:rsid w:val="003E1CEC"/>
    <w:rsid w:val="003E41AD"/>
    <w:rsid w:val="003F212C"/>
    <w:rsid w:val="003F3900"/>
    <w:rsid w:val="003F43AA"/>
    <w:rsid w:val="003F4504"/>
    <w:rsid w:val="00403076"/>
    <w:rsid w:val="00405D4A"/>
    <w:rsid w:val="004074C5"/>
    <w:rsid w:val="00407CD7"/>
    <w:rsid w:val="00412097"/>
    <w:rsid w:val="00412805"/>
    <w:rsid w:val="00412E43"/>
    <w:rsid w:val="00420ADB"/>
    <w:rsid w:val="00421C18"/>
    <w:rsid w:val="004223D8"/>
    <w:rsid w:val="00425248"/>
    <w:rsid w:val="00425C29"/>
    <w:rsid w:val="00427594"/>
    <w:rsid w:val="0043036D"/>
    <w:rsid w:val="00431422"/>
    <w:rsid w:val="004323ED"/>
    <w:rsid w:val="004415B7"/>
    <w:rsid w:val="004429E5"/>
    <w:rsid w:val="004528B2"/>
    <w:rsid w:val="00452D6F"/>
    <w:rsid w:val="00456CBA"/>
    <w:rsid w:val="00461234"/>
    <w:rsid w:val="00463119"/>
    <w:rsid w:val="004632AB"/>
    <w:rsid w:val="00463E3D"/>
    <w:rsid w:val="004662DD"/>
    <w:rsid w:val="004664E0"/>
    <w:rsid w:val="0046751A"/>
    <w:rsid w:val="00471E53"/>
    <w:rsid w:val="00472DBF"/>
    <w:rsid w:val="004737C6"/>
    <w:rsid w:val="0047798F"/>
    <w:rsid w:val="00480B47"/>
    <w:rsid w:val="00481B43"/>
    <w:rsid w:val="004824FC"/>
    <w:rsid w:val="004830ED"/>
    <w:rsid w:val="00484BF9"/>
    <w:rsid w:val="00485272"/>
    <w:rsid w:val="00492AA3"/>
    <w:rsid w:val="004A2A2D"/>
    <w:rsid w:val="004A784C"/>
    <w:rsid w:val="004B0ABE"/>
    <w:rsid w:val="004B4970"/>
    <w:rsid w:val="004B4B3C"/>
    <w:rsid w:val="004B6667"/>
    <w:rsid w:val="004B7466"/>
    <w:rsid w:val="004C2D22"/>
    <w:rsid w:val="004C4C65"/>
    <w:rsid w:val="004C5A2E"/>
    <w:rsid w:val="004D112D"/>
    <w:rsid w:val="004D3B2C"/>
    <w:rsid w:val="004D5810"/>
    <w:rsid w:val="004D65D1"/>
    <w:rsid w:val="004E3BDB"/>
    <w:rsid w:val="004F1221"/>
    <w:rsid w:val="004F3A1F"/>
    <w:rsid w:val="005009CE"/>
    <w:rsid w:val="00503F2B"/>
    <w:rsid w:val="00506333"/>
    <w:rsid w:val="005068CB"/>
    <w:rsid w:val="00510511"/>
    <w:rsid w:val="00510ED6"/>
    <w:rsid w:val="005151A8"/>
    <w:rsid w:val="00517F0D"/>
    <w:rsid w:val="00520995"/>
    <w:rsid w:val="005237D5"/>
    <w:rsid w:val="00523E33"/>
    <w:rsid w:val="00523E65"/>
    <w:rsid w:val="00526573"/>
    <w:rsid w:val="005351D0"/>
    <w:rsid w:val="00535A1C"/>
    <w:rsid w:val="0054449D"/>
    <w:rsid w:val="00555166"/>
    <w:rsid w:val="005574D2"/>
    <w:rsid w:val="00563CE6"/>
    <w:rsid w:val="0056457C"/>
    <w:rsid w:val="005663DF"/>
    <w:rsid w:val="0057159D"/>
    <w:rsid w:val="005732B0"/>
    <w:rsid w:val="0057431F"/>
    <w:rsid w:val="00576AEA"/>
    <w:rsid w:val="0057709D"/>
    <w:rsid w:val="0058375A"/>
    <w:rsid w:val="00585C59"/>
    <w:rsid w:val="00595BE4"/>
    <w:rsid w:val="00597220"/>
    <w:rsid w:val="005A13D1"/>
    <w:rsid w:val="005A2601"/>
    <w:rsid w:val="005A2EBE"/>
    <w:rsid w:val="005A576F"/>
    <w:rsid w:val="005A58D0"/>
    <w:rsid w:val="005B1D81"/>
    <w:rsid w:val="005B3AD5"/>
    <w:rsid w:val="005C2DB7"/>
    <w:rsid w:val="005C5237"/>
    <w:rsid w:val="005C5B8F"/>
    <w:rsid w:val="005C6999"/>
    <w:rsid w:val="005C6AE9"/>
    <w:rsid w:val="005C714A"/>
    <w:rsid w:val="005D05F2"/>
    <w:rsid w:val="005D6B25"/>
    <w:rsid w:val="005E09A8"/>
    <w:rsid w:val="005E36F3"/>
    <w:rsid w:val="005F5EE4"/>
    <w:rsid w:val="005F67DA"/>
    <w:rsid w:val="006005B9"/>
    <w:rsid w:val="006016F3"/>
    <w:rsid w:val="006033A8"/>
    <w:rsid w:val="00603D5D"/>
    <w:rsid w:val="006056AE"/>
    <w:rsid w:val="00607BF3"/>
    <w:rsid w:val="00607DBA"/>
    <w:rsid w:val="00611EB6"/>
    <w:rsid w:val="006142EC"/>
    <w:rsid w:val="00617FF8"/>
    <w:rsid w:val="00626190"/>
    <w:rsid w:val="0063159C"/>
    <w:rsid w:val="00632310"/>
    <w:rsid w:val="006329CA"/>
    <w:rsid w:val="00635258"/>
    <w:rsid w:val="00645312"/>
    <w:rsid w:val="00645921"/>
    <w:rsid w:val="00646068"/>
    <w:rsid w:val="00646866"/>
    <w:rsid w:val="00654FAA"/>
    <w:rsid w:val="006554D4"/>
    <w:rsid w:val="006566D2"/>
    <w:rsid w:val="00661821"/>
    <w:rsid w:val="0066395A"/>
    <w:rsid w:val="00665F3D"/>
    <w:rsid w:val="00670907"/>
    <w:rsid w:val="006724ED"/>
    <w:rsid w:val="00674FB6"/>
    <w:rsid w:val="006842C4"/>
    <w:rsid w:val="006854F3"/>
    <w:rsid w:val="00690FC3"/>
    <w:rsid w:val="006921B1"/>
    <w:rsid w:val="00694A20"/>
    <w:rsid w:val="00694DC3"/>
    <w:rsid w:val="00695A75"/>
    <w:rsid w:val="006A0095"/>
    <w:rsid w:val="006A1570"/>
    <w:rsid w:val="006A2BA4"/>
    <w:rsid w:val="006A647B"/>
    <w:rsid w:val="006B1EDF"/>
    <w:rsid w:val="006B2AF6"/>
    <w:rsid w:val="006B3E81"/>
    <w:rsid w:val="006B52C8"/>
    <w:rsid w:val="006B739B"/>
    <w:rsid w:val="006D0117"/>
    <w:rsid w:val="006D47AC"/>
    <w:rsid w:val="006D628B"/>
    <w:rsid w:val="006D7657"/>
    <w:rsid w:val="006E50A5"/>
    <w:rsid w:val="006F318C"/>
    <w:rsid w:val="006F7B66"/>
    <w:rsid w:val="00704196"/>
    <w:rsid w:val="00704C28"/>
    <w:rsid w:val="00706084"/>
    <w:rsid w:val="0070618B"/>
    <w:rsid w:val="00715257"/>
    <w:rsid w:val="00715728"/>
    <w:rsid w:val="007221C5"/>
    <w:rsid w:val="00726D7F"/>
    <w:rsid w:val="00730E85"/>
    <w:rsid w:val="00731A53"/>
    <w:rsid w:val="007360C8"/>
    <w:rsid w:val="007373EB"/>
    <w:rsid w:val="00742FF8"/>
    <w:rsid w:val="00746234"/>
    <w:rsid w:val="007526AF"/>
    <w:rsid w:val="00760C20"/>
    <w:rsid w:val="00765B39"/>
    <w:rsid w:val="0077014E"/>
    <w:rsid w:val="007722D7"/>
    <w:rsid w:val="007723A1"/>
    <w:rsid w:val="00774C5F"/>
    <w:rsid w:val="00785C28"/>
    <w:rsid w:val="00786591"/>
    <w:rsid w:val="00790417"/>
    <w:rsid w:val="00792498"/>
    <w:rsid w:val="007A0CB4"/>
    <w:rsid w:val="007A12D5"/>
    <w:rsid w:val="007A679D"/>
    <w:rsid w:val="007B0487"/>
    <w:rsid w:val="007B3A2A"/>
    <w:rsid w:val="007B5FA2"/>
    <w:rsid w:val="007C48D0"/>
    <w:rsid w:val="007C5221"/>
    <w:rsid w:val="007C78E5"/>
    <w:rsid w:val="007D1E19"/>
    <w:rsid w:val="007E1B2A"/>
    <w:rsid w:val="007E1D96"/>
    <w:rsid w:val="00807F50"/>
    <w:rsid w:val="00816DC4"/>
    <w:rsid w:val="00821B35"/>
    <w:rsid w:val="0083175E"/>
    <w:rsid w:val="0083633D"/>
    <w:rsid w:val="00842441"/>
    <w:rsid w:val="008447EA"/>
    <w:rsid w:val="00854F7C"/>
    <w:rsid w:val="008575BC"/>
    <w:rsid w:val="008578EA"/>
    <w:rsid w:val="008579CB"/>
    <w:rsid w:val="00860B51"/>
    <w:rsid w:val="008611FF"/>
    <w:rsid w:val="00863A14"/>
    <w:rsid w:val="00864453"/>
    <w:rsid w:val="008667D0"/>
    <w:rsid w:val="00874AD9"/>
    <w:rsid w:val="0087598E"/>
    <w:rsid w:val="00891F53"/>
    <w:rsid w:val="00893571"/>
    <w:rsid w:val="00896DC2"/>
    <w:rsid w:val="008A1535"/>
    <w:rsid w:val="008A29B6"/>
    <w:rsid w:val="008A36CD"/>
    <w:rsid w:val="008A4127"/>
    <w:rsid w:val="008B2A99"/>
    <w:rsid w:val="008B2ACC"/>
    <w:rsid w:val="008B4A3E"/>
    <w:rsid w:val="008B6F98"/>
    <w:rsid w:val="008C170D"/>
    <w:rsid w:val="008C374D"/>
    <w:rsid w:val="008C446E"/>
    <w:rsid w:val="008C6091"/>
    <w:rsid w:val="008C7B4B"/>
    <w:rsid w:val="008D32E9"/>
    <w:rsid w:val="008E095E"/>
    <w:rsid w:val="008E2F4F"/>
    <w:rsid w:val="008E3D52"/>
    <w:rsid w:val="008E6B5A"/>
    <w:rsid w:val="008F14C9"/>
    <w:rsid w:val="008F19F2"/>
    <w:rsid w:val="008F3BC9"/>
    <w:rsid w:val="00900E11"/>
    <w:rsid w:val="00901BB7"/>
    <w:rsid w:val="00902B36"/>
    <w:rsid w:val="00902F6A"/>
    <w:rsid w:val="00904629"/>
    <w:rsid w:val="00904638"/>
    <w:rsid w:val="00904F92"/>
    <w:rsid w:val="009066A9"/>
    <w:rsid w:val="009130B9"/>
    <w:rsid w:val="009232D6"/>
    <w:rsid w:val="009256DD"/>
    <w:rsid w:val="00925BB8"/>
    <w:rsid w:val="00930973"/>
    <w:rsid w:val="00930C79"/>
    <w:rsid w:val="0093460F"/>
    <w:rsid w:val="0094011F"/>
    <w:rsid w:val="00940544"/>
    <w:rsid w:val="00941915"/>
    <w:rsid w:val="009424B8"/>
    <w:rsid w:val="009433E5"/>
    <w:rsid w:val="0094435B"/>
    <w:rsid w:val="00945B18"/>
    <w:rsid w:val="009472ED"/>
    <w:rsid w:val="00947684"/>
    <w:rsid w:val="00947A48"/>
    <w:rsid w:val="0095078B"/>
    <w:rsid w:val="009508D7"/>
    <w:rsid w:val="0096174B"/>
    <w:rsid w:val="00963126"/>
    <w:rsid w:val="009774EF"/>
    <w:rsid w:val="009828AD"/>
    <w:rsid w:val="00984053"/>
    <w:rsid w:val="00993155"/>
    <w:rsid w:val="009937FA"/>
    <w:rsid w:val="009A48E9"/>
    <w:rsid w:val="009A4F12"/>
    <w:rsid w:val="009B7417"/>
    <w:rsid w:val="009C24C5"/>
    <w:rsid w:val="009C4043"/>
    <w:rsid w:val="009C587D"/>
    <w:rsid w:val="009D2B88"/>
    <w:rsid w:val="009E2405"/>
    <w:rsid w:val="009E3F1A"/>
    <w:rsid w:val="009E5FC6"/>
    <w:rsid w:val="009E6A0F"/>
    <w:rsid w:val="009F2BCA"/>
    <w:rsid w:val="009F7049"/>
    <w:rsid w:val="009F7154"/>
    <w:rsid w:val="00A01FE1"/>
    <w:rsid w:val="00A04ACB"/>
    <w:rsid w:val="00A1349A"/>
    <w:rsid w:val="00A1664D"/>
    <w:rsid w:val="00A17CA2"/>
    <w:rsid w:val="00A20A46"/>
    <w:rsid w:val="00A22BE4"/>
    <w:rsid w:val="00A23FA6"/>
    <w:rsid w:val="00A36522"/>
    <w:rsid w:val="00A37C55"/>
    <w:rsid w:val="00A43461"/>
    <w:rsid w:val="00A44A65"/>
    <w:rsid w:val="00A45CCB"/>
    <w:rsid w:val="00A4637D"/>
    <w:rsid w:val="00A5125F"/>
    <w:rsid w:val="00A55A52"/>
    <w:rsid w:val="00A57533"/>
    <w:rsid w:val="00A6227D"/>
    <w:rsid w:val="00A6259E"/>
    <w:rsid w:val="00A65B89"/>
    <w:rsid w:val="00A65BD3"/>
    <w:rsid w:val="00A65DDE"/>
    <w:rsid w:val="00A667D7"/>
    <w:rsid w:val="00A70A94"/>
    <w:rsid w:val="00A71755"/>
    <w:rsid w:val="00A71DD2"/>
    <w:rsid w:val="00A72D48"/>
    <w:rsid w:val="00A8090F"/>
    <w:rsid w:val="00A810A7"/>
    <w:rsid w:val="00A8129D"/>
    <w:rsid w:val="00A81C6A"/>
    <w:rsid w:val="00A82806"/>
    <w:rsid w:val="00A87B49"/>
    <w:rsid w:val="00A9128B"/>
    <w:rsid w:val="00A943F5"/>
    <w:rsid w:val="00A96629"/>
    <w:rsid w:val="00A9777B"/>
    <w:rsid w:val="00AA09D5"/>
    <w:rsid w:val="00AA0C31"/>
    <w:rsid w:val="00AA3B9D"/>
    <w:rsid w:val="00AA650C"/>
    <w:rsid w:val="00AA6DFB"/>
    <w:rsid w:val="00AC1654"/>
    <w:rsid w:val="00AC411A"/>
    <w:rsid w:val="00AC4293"/>
    <w:rsid w:val="00AC7220"/>
    <w:rsid w:val="00AD1468"/>
    <w:rsid w:val="00AD20E7"/>
    <w:rsid w:val="00AD2D56"/>
    <w:rsid w:val="00AD5E7E"/>
    <w:rsid w:val="00AE03BE"/>
    <w:rsid w:val="00AE2251"/>
    <w:rsid w:val="00AE2FFC"/>
    <w:rsid w:val="00AE4D34"/>
    <w:rsid w:val="00AE4EA5"/>
    <w:rsid w:val="00AE4F02"/>
    <w:rsid w:val="00AE6F71"/>
    <w:rsid w:val="00AE6FAF"/>
    <w:rsid w:val="00AF0FD1"/>
    <w:rsid w:val="00AF2DE8"/>
    <w:rsid w:val="00AF3369"/>
    <w:rsid w:val="00AF5C8C"/>
    <w:rsid w:val="00AF5F8D"/>
    <w:rsid w:val="00AF61C4"/>
    <w:rsid w:val="00B01DB3"/>
    <w:rsid w:val="00B022D5"/>
    <w:rsid w:val="00B035B9"/>
    <w:rsid w:val="00B0382A"/>
    <w:rsid w:val="00B039D8"/>
    <w:rsid w:val="00B10BF7"/>
    <w:rsid w:val="00B10C36"/>
    <w:rsid w:val="00B149F0"/>
    <w:rsid w:val="00B174F8"/>
    <w:rsid w:val="00B23C00"/>
    <w:rsid w:val="00B241B5"/>
    <w:rsid w:val="00B257FD"/>
    <w:rsid w:val="00B27E1E"/>
    <w:rsid w:val="00B32CDC"/>
    <w:rsid w:val="00B330A9"/>
    <w:rsid w:val="00B36276"/>
    <w:rsid w:val="00B378D0"/>
    <w:rsid w:val="00B43B8A"/>
    <w:rsid w:val="00B4426A"/>
    <w:rsid w:val="00B51238"/>
    <w:rsid w:val="00B51DEB"/>
    <w:rsid w:val="00B54530"/>
    <w:rsid w:val="00B651ED"/>
    <w:rsid w:val="00B72B83"/>
    <w:rsid w:val="00B75530"/>
    <w:rsid w:val="00B764DB"/>
    <w:rsid w:val="00B766FC"/>
    <w:rsid w:val="00B84280"/>
    <w:rsid w:val="00B859A3"/>
    <w:rsid w:val="00B9131C"/>
    <w:rsid w:val="00B9209E"/>
    <w:rsid w:val="00B97DA9"/>
    <w:rsid w:val="00BA1223"/>
    <w:rsid w:val="00BA3094"/>
    <w:rsid w:val="00BA3174"/>
    <w:rsid w:val="00BA643C"/>
    <w:rsid w:val="00BB07C8"/>
    <w:rsid w:val="00BB0B8A"/>
    <w:rsid w:val="00BB25FD"/>
    <w:rsid w:val="00BB31EB"/>
    <w:rsid w:val="00BB5BB4"/>
    <w:rsid w:val="00BB5C04"/>
    <w:rsid w:val="00BB72E6"/>
    <w:rsid w:val="00BB7E75"/>
    <w:rsid w:val="00BC0DCE"/>
    <w:rsid w:val="00BC1605"/>
    <w:rsid w:val="00BC3C84"/>
    <w:rsid w:val="00BC5757"/>
    <w:rsid w:val="00BC7B67"/>
    <w:rsid w:val="00BD0883"/>
    <w:rsid w:val="00BD3950"/>
    <w:rsid w:val="00BD5048"/>
    <w:rsid w:val="00BD78AB"/>
    <w:rsid w:val="00BE18EF"/>
    <w:rsid w:val="00BE1B42"/>
    <w:rsid w:val="00BE6298"/>
    <w:rsid w:val="00BF4B2A"/>
    <w:rsid w:val="00BF642F"/>
    <w:rsid w:val="00BF6D66"/>
    <w:rsid w:val="00BF76F3"/>
    <w:rsid w:val="00BF7C93"/>
    <w:rsid w:val="00C01086"/>
    <w:rsid w:val="00C0158B"/>
    <w:rsid w:val="00C0429E"/>
    <w:rsid w:val="00C075D8"/>
    <w:rsid w:val="00C1639D"/>
    <w:rsid w:val="00C2159D"/>
    <w:rsid w:val="00C24400"/>
    <w:rsid w:val="00C260E1"/>
    <w:rsid w:val="00C263E7"/>
    <w:rsid w:val="00C26F22"/>
    <w:rsid w:val="00C31A23"/>
    <w:rsid w:val="00C34231"/>
    <w:rsid w:val="00C43DAC"/>
    <w:rsid w:val="00C464FD"/>
    <w:rsid w:val="00C472E5"/>
    <w:rsid w:val="00C54CDC"/>
    <w:rsid w:val="00C6413F"/>
    <w:rsid w:val="00C66056"/>
    <w:rsid w:val="00C70BC5"/>
    <w:rsid w:val="00C75E8B"/>
    <w:rsid w:val="00C806A7"/>
    <w:rsid w:val="00C8135B"/>
    <w:rsid w:val="00C86657"/>
    <w:rsid w:val="00C87AC3"/>
    <w:rsid w:val="00C902F5"/>
    <w:rsid w:val="00C916E3"/>
    <w:rsid w:val="00C918CB"/>
    <w:rsid w:val="00C92D97"/>
    <w:rsid w:val="00C94746"/>
    <w:rsid w:val="00CA3449"/>
    <w:rsid w:val="00CA504D"/>
    <w:rsid w:val="00CA6B77"/>
    <w:rsid w:val="00CB4DA5"/>
    <w:rsid w:val="00CC0E0A"/>
    <w:rsid w:val="00CC2AD3"/>
    <w:rsid w:val="00CD6CF1"/>
    <w:rsid w:val="00CD7946"/>
    <w:rsid w:val="00CE050D"/>
    <w:rsid w:val="00CF0170"/>
    <w:rsid w:val="00CF12F5"/>
    <w:rsid w:val="00CF57D7"/>
    <w:rsid w:val="00CF5CD4"/>
    <w:rsid w:val="00D02A0E"/>
    <w:rsid w:val="00D136EC"/>
    <w:rsid w:val="00D136EF"/>
    <w:rsid w:val="00D13866"/>
    <w:rsid w:val="00D14F21"/>
    <w:rsid w:val="00D22431"/>
    <w:rsid w:val="00D24927"/>
    <w:rsid w:val="00D30903"/>
    <w:rsid w:val="00D31E12"/>
    <w:rsid w:val="00D37289"/>
    <w:rsid w:val="00D404D0"/>
    <w:rsid w:val="00D430B9"/>
    <w:rsid w:val="00D45278"/>
    <w:rsid w:val="00D50E36"/>
    <w:rsid w:val="00D600D5"/>
    <w:rsid w:val="00D65A71"/>
    <w:rsid w:val="00D67B6E"/>
    <w:rsid w:val="00D7189D"/>
    <w:rsid w:val="00D722D2"/>
    <w:rsid w:val="00D745EE"/>
    <w:rsid w:val="00D80315"/>
    <w:rsid w:val="00D9244F"/>
    <w:rsid w:val="00D96378"/>
    <w:rsid w:val="00D97849"/>
    <w:rsid w:val="00D97FE4"/>
    <w:rsid w:val="00DA620A"/>
    <w:rsid w:val="00DB1961"/>
    <w:rsid w:val="00DB1A9F"/>
    <w:rsid w:val="00DB2BA2"/>
    <w:rsid w:val="00DB3202"/>
    <w:rsid w:val="00DB681C"/>
    <w:rsid w:val="00DB6C95"/>
    <w:rsid w:val="00DC3FA1"/>
    <w:rsid w:val="00DC450F"/>
    <w:rsid w:val="00DC47AC"/>
    <w:rsid w:val="00DC4A95"/>
    <w:rsid w:val="00DD2FB5"/>
    <w:rsid w:val="00DD7749"/>
    <w:rsid w:val="00DE30F4"/>
    <w:rsid w:val="00DF4802"/>
    <w:rsid w:val="00DF75C5"/>
    <w:rsid w:val="00E00DE2"/>
    <w:rsid w:val="00E00FC9"/>
    <w:rsid w:val="00E02FB6"/>
    <w:rsid w:val="00E06DA0"/>
    <w:rsid w:val="00E1080F"/>
    <w:rsid w:val="00E125E8"/>
    <w:rsid w:val="00E14654"/>
    <w:rsid w:val="00E1794D"/>
    <w:rsid w:val="00E17BF5"/>
    <w:rsid w:val="00E2282A"/>
    <w:rsid w:val="00E24F19"/>
    <w:rsid w:val="00E34EDB"/>
    <w:rsid w:val="00E409A4"/>
    <w:rsid w:val="00E40B56"/>
    <w:rsid w:val="00E4186C"/>
    <w:rsid w:val="00E41F97"/>
    <w:rsid w:val="00E42CD1"/>
    <w:rsid w:val="00E4727F"/>
    <w:rsid w:val="00E50916"/>
    <w:rsid w:val="00E539EC"/>
    <w:rsid w:val="00E54A81"/>
    <w:rsid w:val="00E643E7"/>
    <w:rsid w:val="00E674BF"/>
    <w:rsid w:val="00E714CF"/>
    <w:rsid w:val="00E73D68"/>
    <w:rsid w:val="00E73F97"/>
    <w:rsid w:val="00E7493C"/>
    <w:rsid w:val="00E75A07"/>
    <w:rsid w:val="00E93156"/>
    <w:rsid w:val="00E94DD5"/>
    <w:rsid w:val="00EA1376"/>
    <w:rsid w:val="00EA2BF2"/>
    <w:rsid w:val="00EA6847"/>
    <w:rsid w:val="00EA69AA"/>
    <w:rsid w:val="00EA773E"/>
    <w:rsid w:val="00EB4B59"/>
    <w:rsid w:val="00EB7500"/>
    <w:rsid w:val="00EC09A7"/>
    <w:rsid w:val="00EC0D01"/>
    <w:rsid w:val="00EC1EFB"/>
    <w:rsid w:val="00EC4CDF"/>
    <w:rsid w:val="00EC50A9"/>
    <w:rsid w:val="00EC7956"/>
    <w:rsid w:val="00ED047F"/>
    <w:rsid w:val="00ED07DC"/>
    <w:rsid w:val="00ED7CB3"/>
    <w:rsid w:val="00EE5690"/>
    <w:rsid w:val="00EF5F4F"/>
    <w:rsid w:val="00F01C68"/>
    <w:rsid w:val="00F070F1"/>
    <w:rsid w:val="00F11370"/>
    <w:rsid w:val="00F14B8F"/>
    <w:rsid w:val="00F16B84"/>
    <w:rsid w:val="00F1725B"/>
    <w:rsid w:val="00F20642"/>
    <w:rsid w:val="00F2410A"/>
    <w:rsid w:val="00F24AC0"/>
    <w:rsid w:val="00F40831"/>
    <w:rsid w:val="00F423A6"/>
    <w:rsid w:val="00F4393E"/>
    <w:rsid w:val="00F443FC"/>
    <w:rsid w:val="00F466D9"/>
    <w:rsid w:val="00F531DF"/>
    <w:rsid w:val="00F57747"/>
    <w:rsid w:val="00F6075A"/>
    <w:rsid w:val="00F611C5"/>
    <w:rsid w:val="00F61385"/>
    <w:rsid w:val="00F62FD5"/>
    <w:rsid w:val="00F63ACC"/>
    <w:rsid w:val="00F702DD"/>
    <w:rsid w:val="00F713BB"/>
    <w:rsid w:val="00F77AB7"/>
    <w:rsid w:val="00F82EC6"/>
    <w:rsid w:val="00F833BF"/>
    <w:rsid w:val="00F83997"/>
    <w:rsid w:val="00F850BF"/>
    <w:rsid w:val="00F87A22"/>
    <w:rsid w:val="00F93EA1"/>
    <w:rsid w:val="00F97B3A"/>
    <w:rsid w:val="00FA1019"/>
    <w:rsid w:val="00FA40D3"/>
    <w:rsid w:val="00FA5D95"/>
    <w:rsid w:val="00FB0244"/>
    <w:rsid w:val="00FB0CE3"/>
    <w:rsid w:val="00FB4A9F"/>
    <w:rsid w:val="00FB5E68"/>
    <w:rsid w:val="00FB6E5A"/>
    <w:rsid w:val="00FB7764"/>
    <w:rsid w:val="00FC560D"/>
    <w:rsid w:val="00FC5A5B"/>
    <w:rsid w:val="00FC6822"/>
    <w:rsid w:val="00FC7015"/>
    <w:rsid w:val="00FC7CF4"/>
    <w:rsid w:val="00FD0D37"/>
    <w:rsid w:val="00FD116A"/>
    <w:rsid w:val="00FD3BF9"/>
    <w:rsid w:val="00FD3E73"/>
    <w:rsid w:val="00FD6B9C"/>
    <w:rsid w:val="00FD78B5"/>
    <w:rsid w:val="00FE557A"/>
    <w:rsid w:val="00FF194A"/>
    <w:rsid w:val="00FF2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B4E36"/>
  <w15:chartTrackingRefBased/>
  <w15:docId w15:val="{62905426-A9E9-486B-98AB-899A5647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315"/>
  </w:style>
  <w:style w:type="paragraph" w:styleId="Balk1">
    <w:name w:val="heading 1"/>
    <w:basedOn w:val="Normal"/>
    <w:next w:val="Normal"/>
    <w:link w:val="Balk1Char"/>
    <w:uiPriority w:val="9"/>
    <w:qFormat/>
    <w:rsid w:val="00A4637D"/>
    <w:pPr>
      <w:keepNext/>
      <w:numPr>
        <w:numId w:val="7"/>
      </w:numPr>
      <w:spacing w:after="120" w:line="240" w:lineRule="auto"/>
      <w:jc w:val="left"/>
      <w:outlineLvl w:val="0"/>
    </w:pPr>
    <w:rPr>
      <w:rFonts w:ascii="Tahoma" w:eastAsia="Times New Roman" w:hAnsi="Tahoma"/>
      <w:color w:val="005791"/>
      <w:sz w:val="22"/>
      <w:szCs w:val="20"/>
      <w:lang w:val="en-US" w:eastAsia="tr-TR"/>
    </w:rPr>
  </w:style>
  <w:style w:type="paragraph" w:styleId="Balk2">
    <w:name w:val="heading 2"/>
    <w:basedOn w:val="Normal"/>
    <w:next w:val="Normal"/>
    <w:link w:val="Balk2Char"/>
    <w:qFormat/>
    <w:rsid w:val="00016011"/>
    <w:pPr>
      <w:keepNext/>
      <w:numPr>
        <w:ilvl w:val="1"/>
        <w:numId w:val="7"/>
      </w:numPr>
      <w:spacing w:before="240"/>
      <w:jc w:val="left"/>
      <w:outlineLvl w:val="1"/>
    </w:pPr>
    <w:rPr>
      <w:rFonts w:ascii="Tahoma" w:eastAsia="Times New Roman" w:hAnsi="Tahoma"/>
      <w:color w:val="005791"/>
      <w:sz w:val="20"/>
      <w:szCs w:val="20"/>
      <w:lang w:val="en-US" w:eastAsia="tr-TR"/>
    </w:rPr>
  </w:style>
  <w:style w:type="paragraph" w:styleId="Balk3">
    <w:name w:val="heading 3"/>
    <w:basedOn w:val="Normal"/>
    <w:next w:val="Normal"/>
    <w:link w:val="Balk3Char"/>
    <w:qFormat/>
    <w:rsid w:val="00016011"/>
    <w:pPr>
      <w:keepNext/>
      <w:numPr>
        <w:ilvl w:val="2"/>
        <w:numId w:val="7"/>
      </w:numPr>
      <w:spacing w:before="200"/>
      <w:outlineLvl w:val="2"/>
    </w:pPr>
    <w:rPr>
      <w:rFonts w:eastAsia="Times New Roman"/>
      <w:color w:val="005791"/>
      <w:sz w:val="20"/>
      <w:szCs w:val="20"/>
      <w:lang w:val="en-US" w:eastAsia="tr-TR"/>
    </w:rPr>
  </w:style>
  <w:style w:type="paragraph" w:styleId="Balk4">
    <w:name w:val="heading 4"/>
    <w:basedOn w:val="Normal"/>
    <w:next w:val="Normal"/>
    <w:link w:val="Balk4Char"/>
    <w:qFormat/>
    <w:rsid w:val="00016011"/>
    <w:pPr>
      <w:keepNext/>
      <w:numPr>
        <w:ilvl w:val="3"/>
        <w:numId w:val="7"/>
      </w:numPr>
      <w:spacing w:before="200" w:line="240" w:lineRule="auto"/>
      <w:ind w:left="862" w:hanging="862"/>
      <w:jc w:val="left"/>
      <w:outlineLvl w:val="3"/>
    </w:pPr>
    <w:rPr>
      <w:rFonts w:eastAsia="Times New Roman"/>
      <w:bCs/>
      <w:i/>
      <w:color w:val="005791"/>
      <w:sz w:val="20"/>
      <w:szCs w:val="28"/>
      <w:lang w:val="en-US" w:eastAsia="tr-TR"/>
    </w:rPr>
  </w:style>
  <w:style w:type="paragraph" w:styleId="Balk5">
    <w:name w:val="heading 5"/>
    <w:basedOn w:val="Normal"/>
    <w:next w:val="Normal"/>
    <w:link w:val="Balk5Char"/>
    <w:uiPriority w:val="9"/>
    <w:semiHidden/>
    <w:unhideWhenUsed/>
    <w:qFormat/>
    <w:rsid w:val="00A9128B"/>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A9128B"/>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qFormat/>
    <w:rsid w:val="00E73D68"/>
    <w:pPr>
      <w:numPr>
        <w:ilvl w:val="6"/>
        <w:numId w:val="2"/>
      </w:numPr>
      <w:spacing w:before="240" w:after="60" w:line="240" w:lineRule="auto"/>
      <w:jc w:val="left"/>
      <w:outlineLvl w:val="6"/>
    </w:pPr>
    <w:rPr>
      <w:rFonts w:eastAsia="Times New Roman"/>
      <w:lang w:eastAsia="tr-TR"/>
    </w:rPr>
  </w:style>
  <w:style w:type="paragraph" w:styleId="Balk8">
    <w:name w:val="heading 8"/>
    <w:basedOn w:val="Normal"/>
    <w:next w:val="Normal"/>
    <w:link w:val="Balk8Char"/>
    <w:uiPriority w:val="9"/>
    <w:semiHidden/>
    <w:unhideWhenUsed/>
    <w:qFormat/>
    <w:rsid w:val="00A9128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9128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5D3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0A5D31"/>
  </w:style>
  <w:style w:type="paragraph" w:styleId="AltBilgi">
    <w:name w:val="footer"/>
    <w:basedOn w:val="Normal"/>
    <w:link w:val="AltBilgiChar"/>
    <w:uiPriority w:val="99"/>
    <w:unhideWhenUsed/>
    <w:rsid w:val="000A5D3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0A5D31"/>
  </w:style>
  <w:style w:type="paragraph" w:customStyle="1" w:styleId="Papertitle">
    <w:name w:val="Paper title"/>
    <w:basedOn w:val="Normal"/>
    <w:next w:val="Author"/>
    <w:rsid w:val="000A5D31"/>
    <w:pPr>
      <w:suppressAutoHyphens/>
      <w:overflowPunct w:val="0"/>
      <w:autoSpaceDE w:val="0"/>
      <w:autoSpaceDN w:val="0"/>
      <w:adjustRightInd w:val="0"/>
      <w:spacing w:after="380" w:line="400" w:lineRule="exact"/>
      <w:jc w:val="left"/>
      <w:textAlignment w:val="baseline"/>
    </w:pPr>
    <w:rPr>
      <w:rFonts w:eastAsia="Times New Roman"/>
      <w:sz w:val="36"/>
      <w:szCs w:val="20"/>
      <w:lang w:val="en-US"/>
    </w:rPr>
  </w:style>
  <w:style w:type="paragraph" w:customStyle="1" w:styleId="Author">
    <w:name w:val="Author"/>
    <w:basedOn w:val="Normal"/>
    <w:next w:val="Affiliation"/>
    <w:rsid w:val="000A5D31"/>
    <w:pPr>
      <w:suppressAutoHyphens/>
      <w:overflowPunct w:val="0"/>
      <w:autoSpaceDE w:val="0"/>
      <w:autoSpaceDN w:val="0"/>
      <w:adjustRightInd w:val="0"/>
      <w:spacing w:line="320" w:lineRule="exact"/>
      <w:textAlignment w:val="baseline"/>
    </w:pPr>
    <w:rPr>
      <w:rFonts w:eastAsia="Times New Roman"/>
      <w:sz w:val="28"/>
      <w:szCs w:val="20"/>
      <w:lang w:val="en-US"/>
    </w:rPr>
  </w:style>
  <w:style w:type="paragraph" w:customStyle="1" w:styleId="Affiliation">
    <w:name w:val="Affiliation"/>
    <w:basedOn w:val="Author"/>
    <w:next w:val="Author"/>
    <w:qFormat/>
    <w:rsid w:val="000A5D31"/>
    <w:pPr>
      <w:spacing w:after="100" w:line="260" w:lineRule="exact"/>
    </w:pPr>
    <w:rPr>
      <w:i/>
      <w:sz w:val="24"/>
    </w:rPr>
  </w:style>
  <w:style w:type="paragraph" w:customStyle="1" w:styleId="Abstract">
    <w:name w:val="Abstract"/>
    <w:basedOn w:val="Normal"/>
    <w:qFormat/>
    <w:rsid w:val="000A5D31"/>
    <w:pPr>
      <w:framePr w:w="10603" w:hSpace="142" w:wrap="notBeside" w:hAnchor="margin" w:y="4140" w:anchorLock="1"/>
      <w:overflowPunct w:val="0"/>
      <w:autoSpaceDE w:val="0"/>
      <w:autoSpaceDN w:val="0"/>
      <w:adjustRightInd w:val="0"/>
      <w:spacing w:after="520" w:line="260" w:lineRule="exact"/>
      <w:textAlignment w:val="baseline"/>
    </w:pPr>
    <w:rPr>
      <w:rFonts w:eastAsia="Times New Roman"/>
      <w:szCs w:val="20"/>
      <w:lang w:val="en-US"/>
    </w:rPr>
  </w:style>
  <w:style w:type="paragraph" w:customStyle="1" w:styleId="Keywords">
    <w:name w:val="Keywords"/>
    <w:basedOn w:val="Abstract"/>
    <w:qFormat/>
    <w:rsid w:val="000A5D31"/>
    <w:pPr>
      <w:framePr w:wrap="notBeside"/>
    </w:pPr>
    <w:rPr>
      <w:i/>
      <w:iCs/>
    </w:rPr>
  </w:style>
  <w:style w:type="character" w:customStyle="1" w:styleId="Balk1Char">
    <w:name w:val="Başlık 1 Char"/>
    <w:basedOn w:val="VarsaylanParagrafYazTipi"/>
    <w:link w:val="Balk1"/>
    <w:uiPriority w:val="9"/>
    <w:rsid w:val="00A4637D"/>
    <w:rPr>
      <w:rFonts w:ascii="Tahoma" w:eastAsia="Times New Roman" w:hAnsi="Tahoma"/>
      <w:color w:val="005791"/>
      <w:sz w:val="22"/>
      <w:szCs w:val="20"/>
      <w:lang w:val="en-US" w:eastAsia="tr-TR"/>
    </w:rPr>
  </w:style>
  <w:style w:type="character" w:customStyle="1" w:styleId="Balk2Char">
    <w:name w:val="Başlık 2 Char"/>
    <w:basedOn w:val="VarsaylanParagrafYazTipi"/>
    <w:link w:val="Balk2"/>
    <w:rsid w:val="00016011"/>
    <w:rPr>
      <w:rFonts w:ascii="Tahoma" w:eastAsia="Times New Roman" w:hAnsi="Tahoma"/>
      <w:color w:val="005791"/>
      <w:sz w:val="20"/>
      <w:szCs w:val="20"/>
      <w:lang w:val="en-US" w:eastAsia="tr-TR"/>
    </w:rPr>
  </w:style>
  <w:style w:type="character" w:customStyle="1" w:styleId="Balk3Char">
    <w:name w:val="Başlık 3 Char"/>
    <w:basedOn w:val="VarsaylanParagrafYazTipi"/>
    <w:link w:val="Balk3"/>
    <w:rsid w:val="00016011"/>
    <w:rPr>
      <w:rFonts w:eastAsia="Times New Roman"/>
      <w:color w:val="005791"/>
      <w:sz w:val="20"/>
      <w:szCs w:val="20"/>
      <w:lang w:val="en-US" w:eastAsia="tr-TR"/>
    </w:rPr>
  </w:style>
  <w:style w:type="character" w:customStyle="1" w:styleId="Balk4Char">
    <w:name w:val="Başlık 4 Char"/>
    <w:basedOn w:val="VarsaylanParagrafYazTipi"/>
    <w:link w:val="Balk4"/>
    <w:rsid w:val="00016011"/>
    <w:rPr>
      <w:rFonts w:eastAsia="Times New Roman"/>
      <w:bCs/>
      <w:i/>
      <w:color w:val="005791"/>
      <w:sz w:val="20"/>
      <w:szCs w:val="28"/>
      <w:lang w:val="en-US" w:eastAsia="tr-TR"/>
    </w:rPr>
  </w:style>
  <w:style w:type="character" w:customStyle="1" w:styleId="Balk7Char">
    <w:name w:val="Başlık 7 Char"/>
    <w:basedOn w:val="VarsaylanParagrafYazTipi"/>
    <w:link w:val="Balk7"/>
    <w:rsid w:val="00E73D68"/>
    <w:rPr>
      <w:rFonts w:eastAsia="Times New Roman"/>
      <w:lang w:eastAsia="tr-TR"/>
    </w:rPr>
  </w:style>
  <w:style w:type="paragraph" w:styleId="GvdeMetni2">
    <w:name w:val="Body Text 2"/>
    <w:basedOn w:val="Normal"/>
    <w:link w:val="GvdeMetni2Char"/>
    <w:rsid w:val="00E73D68"/>
    <w:pPr>
      <w:autoSpaceDE w:val="0"/>
      <w:autoSpaceDN w:val="0"/>
      <w:adjustRightInd w:val="0"/>
      <w:spacing w:line="240" w:lineRule="auto"/>
    </w:pPr>
    <w:rPr>
      <w:rFonts w:eastAsia="Times New Roman"/>
      <w:color w:val="000000"/>
      <w:szCs w:val="20"/>
      <w:lang w:val="en-US" w:eastAsia="tr-TR"/>
    </w:rPr>
  </w:style>
  <w:style w:type="character" w:customStyle="1" w:styleId="GvdeMetni2Char">
    <w:name w:val="Gövde Metni 2 Char"/>
    <w:basedOn w:val="VarsaylanParagrafYazTipi"/>
    <w:link w:val="GvdeMetni2"/>
    <w:rsid w:val="00E73D68"/>
    <w:rPr>
      <w:rFonts w:eastAsia="Times New Roman"/>
      <w:color w:val="000000"/>
      <w:szCs w:val="20"/>
      <w:lang w:val="en-US" w:eastAsia="tr-TR"/>
    </w:rPr>
  </w:style>
  <w:style w:type="paragraph" w:customStyle="1" w:styleId="GvdeMetni21">
    <w:name w:val="Gövde Metni 21"/>
    <w:basedOn w:val="Normal"/>
    <w:rsid w:val="00E73D68"/>
    <w:pPr>
      <w:overflowPunct w:val="0"/>
      <w:autoSpaceDE w:val="0"/>
      <w:autoSpaceDN w:val="0"/>
      <w:adjustRightInd w:val="0"/>
      <w:spacing w:line="240" w:lineRule="auto"/>
      <w:ind w:firstLine="708"/>
      <w:textAlignment w:val="baseline"/>
    </w:pPr>
    <w:rPr>
      <w:rFonts w:eastAsia="Times New Roman"/>
      <w:szCs w:val="20"/>
      <w:lang w:val="en-US" w:eastAsia="tr-TR"/>
    </w:rPr>
  </w:style>
  <w:style w:type="character" w:styleId="Kpr">
    <w:name w:val="Hyperlink"/>
    <w:rsid w:val="00E73D68"/>
    <w:rPr>
      <w:color w:val="0000FF"/>
      <w:u w:val="single"/>
    </w:rPr>
  </w:style>
  <w:style w:type="paragraph" w:customStyle="1" w:styleId="PACS">
    <w:name w:val="PACS"/>
    <w:basedOn w:val="Normal"/>
    <w:rsid w:val="00E73D68"/>
    <w:pPr>
      <w:spacing w:before="120" w:line="240" w:lineRule="auto"/>
      <w:ind w:left="288" w:right="288"/>
      <w:jc w:val="left"/>
    </w:pPr>
    <w:rPr>
      <w:rFonts w:eastAsia="Times New Roman"/>
      <w:b/>
      <w:sz w:val="20"/>
      <w:szCs w:val="20"/>
      <w:lang w:val="en-US"/>
    </w:rPr>
  </w:style>
  <w:style w:type="character" w:customStyle="1" w:styleId="databold1">
    <w:name w:val="data_bold1"/>
    <w:rsid w:val="00E73D68"/>
    <w:rPr>
      <w:b/>
      <w:bCs/>
    </w:rPr>
  </w:style>
  <w:style w:type="character" w:customStyle="1" w:styleId="hps">
    <w:name w:val="hps"/>
    <w:basedOn w:val="VarsaylanParagrafYazTipi"/>
    <w:rsid w:val="00E73D68"/>
  </w:style>
  <w:style w:type="character" w:customStyle="1" w:styleId="bold">
    <w:name w:val="bold"/>
    <w:basedOn w:val="VarsaylanParagrafYazTipi"/>
    <w:rsid w:val="00E73D68"/>
  </w:style>
  <w:style w:type="character" w:styleId="Gl">
    <w:name w:val="Strong"/>
    <w:qFormat/>
    <w:rsid w:val="00E73D68"/>
    <w:rPr>
      <w:b/>
      <w:bCs/>
      <w:color w:val="333333"/>
    </w:rPr>
  </w:style>
  <w:style w:type="paragraph" w:styleId="HTMLncedenBiimlendirilmi">
    <w:name w:val="HTML Preformatted"/>
    <w:basedOn w:val="Normal"/>
    <w:link w:val="HTMLncedenBiimlendirilmiChar"/>
    <w:rsid w:val="00E73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rsid w:val="00E73D68"/>
    <w:rPr>
      <w:rFonts w:ascii="Courier New" w:eastAsia="Times New Roman" w:hAnsi="Courier New" w:cs="Courier New"/>
      <w:sz w:val="20"/>
      <w:szCs w:val="20"/>
      <w:lang w:eastAsia="tr-TR"/>
    </w:rPr>
  </w:style>
  <w:style w:type="paragraph" w:styleId="GvdeMetni">
    <w:name w:val="Body Text"/>
    <w:basedOn w:val="Normal"/>
    <w:link w:val="GvdeMetniChar"/>
    <w:rsid w:val="00E73D68"/>
    <w:pPr>
      <w:spacing w:after="120" w:line="240" w:lineRule="auto"/>
      <w:jc w:val="left"/>
    </w:pPr>
    <w:rPr>
      <w:rFonts w:eastAsia="Times New Roman"/>
      <w:lang w:eastAsia="tr-TR"/>
    </w:rPr>
  </w:style>
  <w:style w:type="character" w:customStyle="1" w:styleId="GvdeMetniChar">
    <w:name w:val="Gövde Metni Char"/>
    <w:basedOn w:val="VarsaylanParagrafYazTipi"/>
    <w:link w:val="GvdeMetni"/>
    <w:rsid w:val="00E73D68"/>
    <w:rPr>
      <w:rFonts w:eastAsia="Times New Roman"/>
      <w:lang w:eastAsia="tr-TR"/>
    </w:rPr>
  </w:style>
  <w:style w:type="paragraph" w:styleId="GvdeMetni3">
    <w:name w:val="Body Text 3"/>
    <w:basedOn w:val="Normal"/>
    <w:link w:val="GvdeMetni3Char"/>
    <w:rsid w:val="00E73D68"/>
    <w:pPr>
      <w:autoSpaceDE w:val="0"/>
      <w:autoSpaceDN w:val="0"/>
      <w:adjustRightInd w:val="0"/>
      <w:spacing w:line="240" w:lineRule="auto"/>
      <w:jc w:val="center"/>
    </w:pPr>
    <w:rPr>
      <w:rFonts w:eastAsia="Times New Roman"/>
      <w:color w:val="000000"/>
      <w:szCs w:val="16"/>
      <w:lang w:val="en-US" w:eastAsia="tr-TR"/>
    </w:rPr>
  </w:style>
  <w:style w:type="character" w:customStyle="1" w:styleId="GvdeMetni3Char">
    <w:name w:val="Gövde Metni 3 Char"/>
    <w:basedOn w:val="VarsaylanParagrafYazTipi"/>
    <w:link w:val="GvdeMetni3"/>
    <w:rsid w:val="00E73D68"/>
    <w:rPr>
      <w:rFonts w:eastAsia="Times New Roman"/>
      <w:color w:val="000000"/>
      <w:szCs w:val="16"/>
      <w:lang w:val="en-US" w:eastAsia="tr-TR"/>
    </w:rPr>
  </w:style>
  <w:style w:type="paragraph" w:customStyle="1" w:styleId="GvdeMetni31">
    <w:name w:val="Gövde Metni 31"/>
    <w:basedOn w:val="Normal"/>
    <w:rsid w:val="00E73D68"/>
    <w:pPr>
      <w:overflowPunct w:val="0"/>
      <w:autoSpaceDE w:val="0"/>
      <w:autoSpaceDN w:val="0"/>
      <w:adjustRightInd w:val="0"/>
      <w:spacing w:line="240" w:lineRule="auto"/>
      <w:textAlignment w:val="baseline"/>
    </w:pPr>
    <w:rPr>
      <w:rFonts w:eastAsia="Times New Roman"/>
      <w:szCs w:val="20"/>
      <w:lang w:eastAsia="tr-TR"/>
    </w:rPr>
  </w:style>
  <w:style w:type="paragraph" w:customStyle="1" w:styleId="Indented">
    <w:name w:val="Indented"/>
    <w:basedOn w:val="Normal"/>
    <w:rsid w:val="00E73D68"/>
    <w:pPr>
      <w:tabs>
        <w:tab w:val="left" w:pos="1"/>
        <w:tab w:val="left" w:pos="432"/>
      </w:tabs>
      <w:overflowPunct w:val="0"/>
      <w:autoSpaceDE w:val="0"/>
      <w:autoSpaceDN w:val="0"/>
      <w:adjustRightInd w:val="0"/>
      <w:spacing w:after="120" w:line="240" w:lineRule="auto"/>
      <w:ind w:firstLine="284"/>
      <w:textAlignment w:val="baseline"/>
    </w:pPr>
    <w:rPr>
      <w:rFonts w:eastAsia="Times New Roman"/>
      <w:szCs w:val="20"/>
      <w:lang w:val="en-US" w:eastAsia="tr-TR"/>
    </w:rPr>
  </w:style>
  <w:style w:type="character" w:styleId="zlenenKpr">
    <w:name w:val="FollowedHyperlink"/>
    <w:rsid w:val="00E73D68"/>
    <w:rPr>
      <w:color w:val="800080"/>
      <w:u w:val="single"/>
    </w:rPr>
  </w:style>
  <w:style w:type="paragraph" w:customStyle="1" w:styleId="a">
    <w:basedOn w:val="Normal"/>
    <w:next w:val="stBilgi"/>
    <w:rsid w:val="00E73D68"/>
    <w:pPr>
      <w:tabs>
        <w:tab w:val="center" w:pos="4536"/>
        <w:tab w:val="right" w:pos="9072"/>
      </w:tabs>
      <w:overflowPunct w:val="0"/>
      <w:autoSpaceDE w:val="0"/>
      <w:autoSpaceDN w:val="0"/>
      <w:adjustRightInd w:val="0"/>
      <w:spacing w:line="240" w:lineRule="auto"/>
      <w:jc w:val="left"/>
      <w:textAlignment w:val="baseline"/>
    </w:pPr>
    <w:rPr>
      <w:rFonts w:eastAsia="Times New Roman"/>
      <w:sz w:val="20"/>
      <w:szCs w:val="20"/>
      <w:lang w:val="en-US" w:eastAsia="tr-TR"/>
    </w:rPr>
  </w:style>
  <w:style w:type="character" w:styleId="SayfaNumaras">
    <w:name w:val="page number"/>
    <w:basedOn w:val="VarsaylanParagrafYazTipi"/>
    <w:rsid w:val="00E73D68"/>
  </w:style>
  <w:style w:type="paragraph" w:styleId="GvdeMetniGirintisi">
    <w:name w:val="Body Text Indent"/>
    <w:basedOn w:val="Normal"/>
    <w:link w:val="GvdeMetniGirintisiChar"/>
    <w:rsid w:val="00E73D68"/>
    <w:pPr>
      <w:spacing w:after="120" w:line="240" w:lineRule="auto"/>
      <w:ind w:left="283"/>
      <w:jc w:val="left"/>
    </w:pPr>
    <w:rPr>
      <w:rFonts w:eastAsia="Times New Roman"/>
      <w:lang w:eastAsia="tr-TR"/>
    </w:rPr>
  </w:style>
  <w:style w:type="character" w:customStyle="1" w:styleId="GvdeMetniGirintisiChar">
    <w:name w:val="Gövde Metni Girintisi Char"/>
    <w:basedOn w:val="VarsaylanParagrafYazTipi"/>
    <w:link w:val="GvdeMetniGirintisi"/>
    <w:rsid w:val="00E73D68"/>
    <w:rPr>
      <w:rFonts w:eastAsia="Times New Roman"/>
      <w:lang w:eastAsia="tr-TR"/>
    </w:rPr>
  </w:style>
  <w:style w:type="paragraph" w:styleId="GvdeMetniGirintisi3">
    <w:name w:val="Body Text Indent 3"/>
    <w:basedOn w:val="Normal"/>
    <w:link w:val="GvdeMetniGirintisi3Char"/>
    <w:rsid w:val="00E73D68"/>
    <w:pPr>
      <w:spacing w:after="120" w:line="240" w:lineRule="auto"/>
      <w:ind w:left="283"/>
      <w:jc w:val="left"/>
    </w:pPr>
    <w:rPr>
      <w:rFonts w:eastAsia="Times New Roman"/>
      <w:sz w:val="16"/>
      <w:szCs w:val="16"/>
      <w:lang w:eastAsia="tr-TR"/>
    </w:rPr>
  </w:style>
  <w:style w:type="character" w:customStyle="1" w:styleId="GvdeMetniGirintisi3Char">
    <w:name w:val="Gövde Metni Girintisi 3 Char"/>
    <w:basedOn w:val="VarsaylanParagrafYazTipi"/>
    <w:link w:val="GvdeMetniGirintisi3"/>
    <w:rsid w:val="00E73D68"/>
    <w:rPr>
      <w:rFonts w:eastAsia="Times New Roman"/>
      <w:sz w:val="16"/>
      <w:szCs w:val="16"/>
      <w:lang w:eastAsia="tr-TR"/>
    </w:rPr>
  </w:style>
  <w:style w:type="character" w:customStyle="1" w:styleId="Hyperlink1">
    <w:name w:val="Hyperlink1"/>
    <w:rsid w:val="00E73D68"/>
    <w:rPr>
      <w:color w:val="0000FF"/>
      <w:u w:val="single"/>
    </w:rPr>
  </w:style>
  <w:style w:type="paragraph" w:styleId="KonuBal">
    <w:name w:val="Title"/>
    <w:basedOn w:val="Normal"/>
    <w:link w:val="KonuBalChar"/>
    <w:qFormat/>
    <w:rsid w:val="00E73D68"/>
    <w:pPr>
      <w:spacing w:line="240" w:lineRule="auto"/>
      <w:jc w:val="center"/>
    </w:pPr>
    <w:rPr>
      <w:rFonts w:eastAsia="Times New Roman"/>
      <w:b/>
      <w:bCs/>
      <w:lang w:eastAsia="tr-TR"/>
    </w:rPr>
  </w:style>
  <w:style w:type="character" w:customStyle="1" w:styleId="KonuBalChar">
    <w:name w:val="Konu Başlığı Char"/>
    <w:basedOn w:val="VarsaylanParagrafYazTipi"/>
    <w:link w:val="KonuBal"/>
    <w:rsid w:val="00E73D68"/>
    <w:rPr>
      <w:rFonts w:eastAsia="Times New Roman"/>
      <w:b/>
      <w:bCs/>
      <w:lang w:eastAsia="tr-TR"/>
    </w:rPr>
  </w:style>
  <w:style w:type="paragraph" w:styleId="bekMetni">
    <w:name w:val="Block Text"/>
    <w:basedOn w:val="Normal"/>
    <w:rsid w:val="00E73D68"/>
    <w:pPr>
      <w:tabs>
        <w:tab w:val="left" w:pos="720"/>
      </w:tabs>
      <w:autoSpaceDE w:val="0"/>
      <w:autoSpaceDN w:val="0"/>
      <w:adjustRightInd w:val="0"/>
      <w:spacing w:line="240" w:lineRule="auto"/>
      <w:ind w:left="277" w:right="18"/>
    </w:pPr>
    <w:rPr>
      <w:rFonts w:eastAsia="Times New Roman"/>
      <w:color w:val="000080"/>
      <w:szCs w:val="20"/>
      <w:lang w:eastAsia="tr-TR"/>
    </w:rPr>
  </w:style>
  <w:style w:type="character" w:customStyle="1" w:styleId="pstyle2">
    <w:name w:val="_pstyle2"/>
    <w:rsid w:val="00E73D68"/>
    <w:rPr>
      <w:rFonts w:ascii="Courier New" w:hAnsi="Courier New" w:cs="Courier New" w:hint="default"/>
      <w:b/>
      <w:bCs/>
      <w:color w:val="FF0000"/>
      <w:sz w:val="24"/>
    </w:rPr>
  </w:style>
  <w:style w:type="table" w:styleId="TabloKlavuzu">
    <w:name w:val="Table Grid"/>
    <w:basedOn w:val="NormalTablo"/>
    <w:uiPriority w:val="59"/>
    <w:rsid w:val="00E73D68"/>
    <w:pPr>
      <w:spacing w:line="240" w:lineRule="auto"/>
      <w:jc w:val="left"/>
    </w:pPr>
    <w:rPr>
      <w:rFonts w:eastAsia="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vdeMetniGirintisi21">
    <w:name w:val="Gövde Metni Girintisi 21"/>
    <w:basedOn w:val="Normal"/>
    <w:rsid w:val="00E73D68"/>
    <w:pPr>
      <w:overflowPunct w:val="0"/>
      <w:autoSpaceDE w:val="0"/>
      <w:autoSpaceDN w:val="0"/>
      <w:adjustRightInd w:val="0"/>
      <w:spacing w:line="240" w:lineRule="auto"/>
      <w:ind w:left="705"/>
      <w:textAlignment w:val="baseline"/>
    </w:pPr>
    <w:rPr>
      <w:rFonts w:eastAsia="Times New Roman"/>
      <w:szCs w:val="20"/>
      <w:lang w:eastAsia="tr-TR"/>
    </w:rPr>
  </w:style>
  <w:style w:type="character" w:customStyle="1" w:styleId="2DOutput">
    <w:name w:val="2D Output"/>
    <w:rsid w:val="00E73D68"/>
    <w:rPr>
      <w:color w:val="0000FF"/>
    </w:rPr>
  </w:style>
  <w:style w:type="paragraph" w:styleId="GvdeMetniGirintisi2">
    <w:name w:val="Body Text Indent 2"/>
    <w:basedOn w:val="Normal"/>
    <w:link w:val="GvdeMetniGirintisi2Char"/>
    <w:rsid w:val="00E73D68"/>
    <w:pPr>
      <w:tabs>
        <w:tab w:val="left" w:pos="284"/>
        <w:tab w:val="left" w:pos="360"/>
      </w:tabs>
      <w:spacing w:line="360" w:lineRule="auto"/>
      <w:ind w:left="1260" w:hanging="1260"/>
    </w:pPr>
    <w:rPr>
      <w:rFonts w:eastAsia="Times New Roman"/>
      <w:lang w:val="en-US" w:eastAsia="tr-TR"/>
    </w:rPr>
  </w:style>
  <w:style w:type="character" w:customStyle="1" w:styleId="GvdeMetniGirintisi2Char">
    <w:name w:val="Gövde Metni Girintisi 2 Char"/>
    <w:basedOn w:val="VarsaylanParagrafYazTipi"/>
    <w:link w:val="GvdeMetniGirintisi2"/>
    <w:rsid w:val="00E73D68"/>
    <w:rPr>
      <w:rFonts w:eastAsia="Times New Roman"/>
      <w:lang w:val="en-US" w:eastAsia="tr-TR"/>
    </w:rPr>
  </w:style>
  <w:style w:type="paragraph" w:customStyle="1" w:styleId="pstyle1">
    <w:name w:val="_pstyle1"/>
    <w:next w:val="Normal"/>
    <w:rsid w:val="00E73D68"/>
    <w:pPr>
      <w:autoSpaceDE w:val="0"/>
      <w:autoSpaceDN w:val="0"/>
      <w:adjustRightInd w:val="0"/>
      <w:spacing w:line="240" w:lineRule="auto"/>
      <w:jc w:val="left"/>
    </w:pPr>
    <w:rPr>
      <w:rFonts w:ascii="Courier New" w:eastAsia="Times New Roman" w:hAnsi="Courier New" w:cs="Courier New"/>
      <w:b/>
      <w:bCs/>
      <w:color w:val="FF0000"/>
      <w:lang w:val="en-US" w:eastAsia="de-DE"/>
    </w:rPr>
  </w:style>
  <w:style w:type="character" w:customStyle="1" w:styleId="Kpr1">
    <w:name w:val="Köprü1"/>
    <w:rsid w:val="00E73D68"/>
    <w:rPr>
      <w:color w:val="0000FF"/>
      <w:u w:val="single"/>
    </w:rPr>
  </w:style>
  <w:style w:type="paragraph" w:styleId="NormalWeb">
    <w:name w:val="Normal (Web)"/>
    <w:basedOn w:val="Normal"/>
    <w:uiPriority w:val="99"/>
    <w:rsid w:val="00E73D68"/>
    <w:pPr>
      <w:spacing w:before="100" w:beforeAutospacing="1" w:after="100" w:afterAutospacing="1" w:line="240" w:lineRule="auto"/>
      <w:jc w:val="left"/>
    </w:pPr>
    <w:rPr>
      <w:rFonts w:eastAsia="Times New Roman"/>
      <w:lang w:eastAsia="tr-TR"/>
    </w:rPr>
  </w:style>
  <w:style w:type="character" w:customStyle="1" w:styleId="texhtml">
    <w:name w:val="texhtml"/>
    <w:basedOn w:val="VarsaylanParagrafYazTipi"/>
    <w:rsid w:val="00E73D68"/>
  </w:style>
  <w:style w:type="paragraph" w:customStyle="1" w:styleId="NormalkiYanaYasla">
    <w:name w:val="Normal + İki Yana Yasla"/>
    <w:aliases w:val="Satır aralığı:  1.5 satır"/>
    <w:basedOn w:val="Normal"/>
    <w:rsid w:val="00E73D68"/>
    <w:pPr>
      <w:spacing w:line="360" w:lineRule="auto"/>
    </w:pPr>
    <w:rPr>
      <w:rFonts w:eastAsia="Times New Roman"/>
      <w:position w:val="-62"/>
      <w:lang w:eastAsia="tr-TR"/>
    </w:rPr>
  </w:style>
  <w:style w:type="character" w:customStyle="1" w:styleId="MapleInput">
    <w:name w:val="Maple Input"/>
    <w:rsid w:val="00E73D68"/>
    <w:rPr>
      <w:rFonts w:ascii="Courier New" w:hAnsi="Courier New" w:cs="Courier New"/>
      <w:b/>
      <w:bCs/>
      <w:color w:val="FF0000"/>
    </w:rPr>
  </w:style>
  <w:style w:type="paragraph" w:customStyle="1" w:styleId="MapleOutput">
    <w:name w:val="Maple Output"/>
    <w:rsid w:val="00E73D68"/>
    <w:pPr>
      <w:autoSpaceDE w:val="0"/>
      <w:autoSpaceDN w:val="0"/>
      <w:adjustRightInd w:val="0"/>
      <w:spacing w:line="360" w:lineRule="auto"/>
      <w:jc w:val="center"/>
    </w:pPr>
    <w:rPr>
      <w:rFonts w:eastAsia="Times New Roman"/>
      <w:lang w:eastAsia="tr-TR"/>
    </w:rPr>
  </w:style>
  <w:style w:type="character" w:customStyle="1" w:styleId="mediumtext1">
    <w:name w:val="medium_text1"/>
    <w:rsid w:val="00E73D68"/>
    <w:rPr>
      <w:sz w:val="27"/>
      <w:szCs w:val="27"/>
    </w:rPr>
  </w:style>
  <w:style w:type="character" w:customStyle="1" w:styleId="longtext1">
    <w:name w:val="long_text1"/>
    <w:rsid w:val="00E73D68"/>
    <w:rPr>
      <w:sz w:val="20"/>
      <w:szCs w:val="20"/>
    </w:rPr>
  </w:style>
  <w:style w:type="paragraph" w:customStyle="1" w:styleId="MapleOutput1">
    <w:name w:val="Maple Output1"/>
    <w:rsid w:val="00E73D68"/>
    <w:pPr>
      <w:autoSpaceDE w:val="0"/>
      <w:autoSpaceDN w:val="0"/>
      <w:adjustRightInd w:val="0"/>
      <w:spacing w:line="360" w:lineRule="auto"/>
      <w:jc w:val="center"/>
    </w:pPr>
    <w:rPr>
      <w:rFonts w:eastAsia="Times New Roman"/>
      <w:lang w:eastAsia="tr-TR"/>
    </w:rPr>
  </w:style>
  <w:style w:type="paragraph" w:customStyle="1" w:styleId="Default">
    <w:name w:val="Default"/>
    <w:rsid w:val="00E73D68"/>
    <w:pPr>
      <w:autoSpaceDE w:val="0"/>
      <w:autoSpaceDN w:val="0"/>
      <w:adjustRightInd w:val="0"/>
      <w:spacing w:line="240" w:lineRule="auto"/>
      <w:jc w:val="left"/>
    </w:pPr>
    <w:rPr>
      <w:rFonts w:ascii="Arial" w:eastAsia="Times New Roman" w:hAnsi="Arial" w:cs="Arial"/>
      <w:color w:val="000000"/>
      <w:lang w:eastAsia="tr-TR"/>
    </w:rPr>
  </w:style>
  <w:style w:type="paragraph" w:customStyle="1" w:styleId="pstyle21">
    <w:name w:val="_pstyle21"/>
    <w:rsid w:val="00E73D68"/>
    <w:pPr>
      <w:autoSpaceDE w:val="0"/>
      <w:autoSpaceDN w:val="0"/>
      <w:adjustRightInd w:val="0"/>
      <w:spacing w:line="240" w:lineRule="auto"/>
      <w:jc w:val="left"/>
    </w:pPr>
    <w:rPr>
      <w:rFonts w:eastAsia="Times New Roman"/>
      <w:lang w:eastAsia="tr-TR"/>
    </w:rPr>
  </w:style>
  <w:style w:type="character" w:customStyle="1" w:styleId="shorttext1">
    <w:name w:val="short_text1"/>
    <w:rsid w:val="00E73D68"/>
    <w:rPr>
      <w:sz w:val="29"/>
      <w:szCs w:val="29"/>
    </w:rPr>
  </w:style>
  <w:style w:type="character" w:customStyle="1" w:styleId="hit">
    <w:name w:val="hit"/>
    <w:rsid w:val="00E73D68"/>
    <w:rPr>
      <w:shd w:val="clear" w:color="auto" w:fill="FFFF99"/>
    </w:rPr>
  </w:style>
  <w:style w:type="paragraph" w:customStyle="1" w:styleId="BodyText31">
    <w:name w:val="Body Text 31"/>
    <w:basedOn w:val="Normal"/>
    <w:rsid w:val="00E73D68"/>
    <w:pPr>
      <w:spacing w:line="240" w:lineRule="auto"/>
    </w:pPr>
    <w:rPr>
      <w:rFonts w:eastAsia="Times New Roman"/>
      <w:szCs w:val="20"/>
      <w:lang w:eastAsia="tr-TR"/>
    </w:rPr>
  </w:style>
  <w:style w:type="character" w:customStyle="1" w:styleId="longtext">
    <w:name w:val="long_text"/>
    <w:basedOn w:val="VarsaylanParagrafYazTipi"/>
    <w:rsid w:val="00E73D68"/>
  </w:style>
  <w:style w:type="character" w:customStyle="1" w:styleId="hpsatn">
    <w:name w:val="hps atn"/>
    <w:basedOn w:val="VarsaylanParagrafYazTipi"/>
    <w:rsid w:val="00E73D68"/>
  </w:style>
  <w:style w:type="paragraph" w:customStyle="1" w:styleId="WW-NormalWeb1">
    <w:name w:val="WW-Normal (Web)1"/>
    <w:basedOn w:val="Normal"/>
    <w:rsid w:val="00E73D68"/>
    <w:pPr>
      <w:spacing w:before="280" w:after="119" w:line="240" w:lineRule="auto"/>
      <w:jc w:val="left"/>
    </w:pPr>
    <w:rPr>
      <w:rFonts w:eastAsia="Times New Roman"/>
      <w:lang w:eastAsia="ar-SA"/>
    </w:rPr>
  </w:style>
  <w:style w:type="paragraph" w:customStyle="1" w:styleId="GvdeMetni210">
    <w:name w:val="Gövde Metni 2+1"/>
    <w:basedOn w:val="Normal"/>
    <w:next w:val="Normal"/>
    <w:rsid w:val="00E73D68"/>
    <w:pPr>
      <w:autoSpaceDE w:val="0"/>
      <w:autoSpaceDN w:val="0"/>
      <w:adjustRightInd w:val="0"/>
      <w:spacing w:after="120" w:line="240" w:lineRule="auto"/>
      <w:jc w:val="left"/>
    </w:pPr>
    <w:rPr>
      <w:rFonts w:eastAsia="Times New Roman"/>
      <w:lang w:eastAsia="tr-TR"/>
    </w:rPr>
  </w:style>
  <w:style w:type="paragraph" w:customStyle="1" w:styleId="Normal2">
    <w:name w:val="Normal+2"/>
    <w:basedOn w:val="Normal"/>
    <w:next w:val="Normal"/>
    <w:rsid w:val="00E73D68"/>
    <w:pPr>
      <w:autoSpaceDE w:val="0"/>
      <w:autoSpaceDN w:val="0"/>
      <w:adjustRightInd w:val="0"/>
      <w:spacing w:line="240" w:lineRule="auto"/>
      <w:jc w:val="left"/>
    </w:pPr>
    <w:rPr>
      <w:rFonts w:eastAsia="Times New Roman"/>
      <w:lang w:eastAsia="tr-TR"/>
    </w:rPr>
  </w:style>
  <w:style w:type="character" w:styleId="Vurgu">
    <w:name w:val="Emphasis"/>
    <w:qFormat/>
    <w:rsid w:val="00E73D68"/>
    <w:rPr>
      <w:b/>
      <w:bCs/>
      <w:i w:val="0"/>
      <w:iCs w:val="0"/>
    </w:rPr>
  </w:style>
  <w:style w:type="paragraph" w:customStyle="1" w:styleId="Normal5">
    <w:name w:val="Normal+5"/>
    <w:basedOn w:val="Normal"/>
    <w:next w:val="Normal"/>
    <w:rsid w:val="00E73D68"/>
    <w:pPr>
      <w:autoSpaceDE w:val="0"/>
      <w:autoSpaceDN w:val="0"/>
      <w:adjustRightInd w:val="0"/>
      <w:spacing w:line="240" w:lineRule="auto"/>
      <w:jc w:val="left"/>
    </w:pPr>
    <w:rPr>
      <w:rFonts w:eastAsia="Times New Roman"/>
      <w:lang w:eastAsia="tr-TR"/>
    </w:rPr>
  </w:style>
  <w:style w:type="character" w:customStyle="1" w:styleId="apple-style-span">
    <w:name w:val="apple-style-span"/>
    <w:basedOn w:val="VarsaylanParagrafYazTipi"/>
    <w:rsid w:val="00E73D68"/>
  </w:style>
  <w:style w:type="character" w:customStyle="1" w:styleId="apple-converted-space">
    <w:name w:val="apple-converted-space"/>
    <w:basedOn w:val="VarsaylanParagrafYazTipi"/>
    <w:rsid w:val="00E73D68"/>
  </w:style>
  <w:style w:type="character" w:customStyle="1" w:styleId="hithilite">
    <w:name w:val="hithilite"/>
    <w:basedOn w:val="VarsaylanParagrafYazTipi"/>
    <w:rsid w:val="00E73D68"/>
  </w:style>
  <w:style w:type="character" w:customStyle="1" w:styleId="databold">
    <w:name w:val="data_bold"/>
    <w:basedOn w:val="VarsaylanParagrafYazTipi"/>
    <w:rsid w:val="00E73D68"/>
  </w:style>
  <w:style w:type="character" w:customStyle="1" w:styleId="hithilite1">
    <w:name w:val="hithilite1"/>
    <w:rsid w:val="00E73D68"/>
    <w:rPr>
      <w:shd w:val="clear" w:color="auto" w:fill="FFF3C6"/>
    </w:rPr>
  </w:style>
  <w:style w:type="character" w:customStyle="1" w:styleId="nodefault">
    <w:name w:val="nodefault"/>
    <w:basedOn w:val="VarsaylanParagrafYazTipi"/>
    <w:rsid w:val="00E73D68"/>
  </w:style>
  <w:style w:type="character" w:customStyle="1" w:styleId="st1">
    <w:name w:val="st1"/>
    <w:basedOn w:val="VarsaylanParagrafYazTipi"/>
    <w:rsid w:val="00E73D68"/>
  </w:style>
  <w:style w:type="character" w:customStyle="1" w:styleId="atn">
    <w:name w:val="atn"/>
    <w:basedOn w:val="VarsaylanParagrafYazTipi"/>
    <w:rsid w:val="00E73D68"/>
  </w:style>
  <w:style w:type="character" w:customStyle="1" w:styleId="spritensubconscidir">
    <w:name w:val="sprite_nsubıcon_sci_dir"/>
    <w:basedOn w:val="VarsaylanParagrafYazTipi"/>
    <w:rsid w:val="00E73D68"/>
  </w:style>
  <w:style w:type="character" w:customStyle="1" w:styleId="nojs">
    <w:name w:val="nojs"/>
    <w:basedOn w:val="VarsaylanParagrafYazTipi"/>
    <w:rsid w:val="00E73D68"/>
  </w:style>
  <w:style w:type="character" w:customStyle="1" w:styleId="previewtxtsprite">
    <w:name w:val="previewtxtsprite"/>
    <w:basedOn w:val="VarsaylanParagrafYazTipi"/>
    <w:rsid w:val="00E73D68"/>
  </w:style>
  <w:style w:type="character" w:customStyle="1" w:styleId="frlabel1">
    <w:name w:val="fr_label1"/>
    <w:rsid w:val="00E73D68"/>
    <w:rPr>
      <w:b/>
      <w:bCs/>
    </w:rPr>
  </w:style>
  <w:style w:type="character" w:customStyle="1" w:styleId="label2">
    <w:name w:val="label2"/>
    <w:basedOn w:val="VarsaylanParagrafYazTipi"/>
    <w:rsid w:val="00E73D68"/>
  </w:style>
  <w:style w:type="character" w:customStyle="1" w:styleId="hithilite3">
    <w:name w:val="hithilite3"/>
    <w:rsid w:val="00E73D68"/>
    <w:rPr>
      <w:shd w:val="clear" w:color="auto" w:fill="FFFF66"/>
    </w:rPr>
  </w:style>
  <w:style w:type="character" w:customStyle="1" w:styleId="endatabold1">
    <w:name w:val="en_data_bold1"/>
    <w:rsid w:val="00E73D68"/>
    <w:rPr>
      <w:b/>
      <w:bCs/>
    </w:rPr>
  </w:style>
  <w:style w:type="character" w:customStyle="1" w:styleId="slug-metadata-noteahead-of-print">
    <w:name w:val="slug-metadata-note ahead-of-print"/>
    <w:basedOn w:val="VarsaylanParagrafYazTipi"/>
    <w:rsid w:val="00E73D68"/>
  </w:style>
  <w:style w:type="character" w:customStyle="1" w:styleId="slug-doi">
    <w:name w:val="slug-doi"/>
    <w:basedOn w:val="VarsaylanParagrafYazTipi"/>
    <w:rsid w:val="00E73D68"/>
  </w:style>
  <w:style w:type="character" w:customStyle="1" w:styleId="cit-authcit-auth-type-author">
    <w:name w:val="cit-auth cit-auth-type-author"/>
    <w:basedOn w:val="VarsaylanParagrafYazTipi"/>
    <w:rsid w:val="00E73D68"/>
  </w:style>
  <w:style w:type="character" w:customStyle="1" w:styleId="cit-sepcit-sep-separator">
    <w:name w:val="cit-sep cit-sep-separator"/>
    <w:basedOn w:val="VarsaylanParagrafYazTipi"/>
    <w:rsid w:val="00E73D68"/>
  </w:style>
  <w:style w:type="character" w:customStyle="1" w:styleId="cit-sepcit-sep-last-separator">
    <w:name w:val="cit-sep cit-sep-last-separator"/>
    <w:basedOn w:val="VarsaylanParagrafYazTipi"/>
    <w:rsid w:val="00E73D68"/>
  </w:style>
  <w:style w:type="character" w:customStyle="1" w:styleId="cit-title5">
    <w:name w:val="cit-title5"/>
    <w:basedOn w:val="VarsaylanParagrafYazTipi"/>
    <w:rsid w:val="00E73D68"/>
  </w:style>
  <w:style w:type="character" w:customStyle="1" w:styleId="site-title">
    <w:name w:val="site-title"/>
    <w:basedOn w:val="VarsaylanParagrafYazTipi"/>
    <w:rsid w:val="00E73D68"/>
  </w:style>
  <w:style w:type="character" w:customStyle="1" w:styleId="cit-elocation">
    <w:name w:val="cit-elocation"/>
    <w:basedOn w:val="VarsaylanParagrafYazTipi"/>
    <w:rsid w:val="00E73D68"/>
  </w:style>
  <w:style w:type="character" w:customStyle="1" w:styleId="cit-sepcit-sep-after-article-pages">
    <w:name w:val="cit-sep cit-sep-after-article-pages"/>
    <w:basedOn w:val="VarsaylanParagrafYazTipi"/>
    <w:rsid w:val="00E73D68"/>
  </w:style>
  <w:style w:type="character" w:customStyle="1" w:styleId="cit-ahead-of-print-date">
    <w:name w:val="cit-ahead-of-print-date"/>
    <w:basedOn w:val="VarsaylanParagrafYazTipi"/>
    <w:rsid w:val="00E73D68"/>
  </w:style>
  <w:style w:type="character" w:customStyle="1" w:styleId="cit-sepcit-sep-before-article-ahead-of-print-date">
    <w:name w:val="cit-sep cit-sep-before-article-ahead-of-print-date"/>
    <w:basedOn w:val="VarsaylanParagrafYazTipi"/>
    <w:rsid w:val="00E73D68"/>
  </w:style>
  <w:style w:type="character" w:customStyle="1" w:styleId="cit-doi3">
    <w:name w:val="cit-doi3"/>
    <w:basedOn w:val="VarsaylanParagrafYazTipi"/>
    <w:rsid w:val="00E73D68"/>
  </w:style>
  <w:style w:type="character" w:customStyle="1" w:styleId="cit-sepcit-sep-before-article-doi">
    <w:name w:val="cit-sep cit-sep-before-article-doi"/>
    <w:basedOn w:val="VarsaylanParagrafYazTipi"/>
    <w:rsid w:val="00E73D68"/>
  </w:style>
  <w:style w:type="character" w:customStyle="1" w:styleId="label">
    <w:name w:val="label"/>
    <w:basedOn w:val="VarsaylanParagrafYazTipi"/>
    <w:rsid w:val="00E73D68"/>
  </w:style>
  <w:style w:type="paragraph" w:customStyle="1" w:styleId="affiliation0">
    <w:name w:val="affiliation"/>
    <w:basedOn w:val="Normal"/>
    <w:next w:val="Normal"/>
    <w:rsid w:val="00E73D68"/>
    <w:pPr>
      <w:spacing w:before="120" w:line="240" w:lineRule="auto"/>
      <w:jc w:val="left"/>
    </w:pPr>
    <w:rPr>
      <w:rFonts w:eastAsia="Times New Roman"/>
      <w:i/>
      <w:lang w:eastAsia="tr-TR"/>
    </w:rPr>
  </w:style>
  <w:style w:type="paragraph" w:customStyle="1" w:styleId="reference">
    <w:name w:val="reference"/>
    <w:basedOn w:val="Normal"/>
    <w:link w:val="referenceChar"/>
    <w:rsid w:val="00E73D68"/>
    <w:pPr>
      <w:spacing w:line="240" w:lineRule="auto"/>
      <w:jc w:val="left"/>
    </w:pPr>
    <w:rPr>
      <w:rFonts w:eastAsia="Times New Roman"/>
      <w:sz w:val="20"/>
      <w:lang w:eastAsia="tr-TR"/>
    </w:rPr>
  </w:style>
  <w:style w:type="character" w:customStyle="1" w:styleId="referenceChar">
    <w:name w:val="reference Char"/>
    <w:link w:val="reference"/>
    <w:rsid w:val="00E73D68"/>
    <w:rPr>
      <w:rFonts w:eastAsia="Times New Roman"/>
      <w:sz w:val="20"/>
      <w:lang w:eastAsia="tr-TR"/>
    </w:rPr>
  </w:style>
  <w:style w:type="character" w:customStyle="1" w:styleId="shorttext">
    <w:name w:val="short_text"/>
    <w:basedOn w:val="VarsaylanParagrafYazTipi"/>
    <w:rsid w:val="00E73D68"/>
  </w:style>
  <w:style w:type="character" w:customStyle="1" w:styleId="articletypelabel">
    <w:name w:val="articletypelabel"/>
    <w:basedOn w:val="VarsaylanParagrafYazTipi"/>
    <w:rsid w:val="00E73D68"/>
  </w:style>
  <w:style w:type="paragraph" w:styleId="DipnotMetni">
    <w:name w:val="footnote text"/>
    <w:basedOn w:val="Normal"/>
    <w:link w:val="DipnotMetniChar"/>
    <w:unhideWhenUsed/>
    <w:rsid w:val="00E73D68"/>
    <w:pPr>
      <w:widowControl w:val="0"/>
      <w:wordWrap w:val="0"/>
      <w:autoSpaceDE w:val="0"/>
      <w:autoSpaceDN w:val="0"/>
      <w:snapToGrid w:val="0"/>
      <w:spacing w:line="240" w:lineRule="auto"/>
      <w:jc w:val="left"/>
    </w:pPr>
    <w:rPr>
      <w:rFonts w:ascii="Malgun Gothic" w:eastAsia="Malgun Gothic" w:hAnsi="Malgun Gothic"/>
      <w:kern w:val="2"/>
      <w:sz w:val="20"/>
      <w:szCs w:val="22"/>
      <w:lang w:val="en-US" w:eastAsia="ko-KR"/>
    </w:rPr>
  </w:style>
  <w:style w:type="character" w:customStyle="1" w:styleId="DipnotMetniChar">
    <w:name w:val="Dipnot Metni Char"/>
    <w:basedOn w:val="VarsaylanParagrafYazTipi"/>
    <w:link w:val="DipnotMetni"/>
    <w:rsid w:val="00E73D68"/>
    <w:rPr>
      <w:rFonts w:ascii="Malgun Gothic" w:eastAsia="Malgun Gothic" w:hAnsi="Malgun Gothic"/>
      <w:kern w:val="2"/>
      <w:sz w:val="20"/>
      <w:szCs w:val="22"/>
      <w:lang w:val="en-US" w:eastAsia="ko-KR"/>
    </w:rPr>
  </w:style>
  <w:style w:type="character" w:styleId="DipnotBavurusu">
    <w:name w:val="footnote reference"/>
    <w:rsid w:val="00E73D68"/>
    <w:rPr>
      <w:vertAlign w:val="superscript"/>
    </w:rPr>
  </w:style>
  <w:style w:type="character" w:customStyle="1" w:styleId="cit-first-elementcit-title">
    <w:name w:val="cit-first-element cit-title"/>
    <w:basedOn w:val="VarsaylanParagrafYazTipi"/>
    <w:rsid w:val="00E73D68"/>
  </w:style>
  <w:style w:type="character" w:customStyle="1" w:styleId="cit-sepcit-sep-after-site-title">
    <w:name w:val="cit-sep cit-sep-after-site-title"/>
    <w:basedOn w:val="VarsaylanParagrafYazTipi"/>
    <w:rsid w:val="00E73D68"/>
  </w:style>
  <w:style w:type="character" w:customStyle="1" w:styleId="search-result-highlight">
    <w:name w:val="search-result-highlight"/>
    <w:basedOn w:val="VarsaylanParagrafYazTipi"/>
    <w:rsid w:val="00E73D68"/>
  </w:style>
  <w:style w:type="character" w:customStyle="1" w:styleId="cit-print-date">
    <w:name w:val="cit-print-date"/>
    <w:basedOn w:val="VarsaylanParagrafYazTipi"/>
    <w:rsid w:val="00E73D68"/>
  </w:style>
  <w:style w:type="character" w:customStyle="1" w:styleId="cit-sepcit-sep-after-article-print-date">
    <w:name w:val="cit-sep cit-sep-after-article-print-date"/>
    <w:basedOn w:val="VarsaylanParagrafYazTipi"/>
    <w:rsid w:val="00E73D68"/>
  </w:style>
  <w:style w:type="character" w:customStyle="1" w:styleId="cit-vol">
    <w:name w:val="cit-vol"/>
    <w:basedOn w:val="VarsaylanParagrafYazTipi"/>
    <w:rsid w:val="00E73D68"/>
  </w:style>
  <w:style w:type="character" w:customStyle="1" w:styleId="cit-sepcit-sep-before-article-vol">
    <w:name w:val="cit-sep cit-sep-before-article-vol"/>
    <w:basedOn w:val="VarsaylanParagrafYazTipi"/>
    <w:rsid w:val="00E73D68"/>
  </w:style>
  <w:style w:type="character" w:customStyle="1" w:styleId="cit-sepcit-sep-after-article-vol">
    <w:name w:val="cit-sep cit-sep-after-article-vol"/>
    <w:basedOn w:val="VarsaylanParagrafYazTipi"/>
    <w:rsid w:val="00E73D68"/>
  </w:style>
  <w:style w:type="character" w:customStyle="1" w:styleId="cit-issue">
    <w:name w:val="cit-issue"/>
    <w:basedOn w:val="VarsaylanParagrafYazTipi"/>
    <w:rsid w:val="00E73D68"/>
  </w:style>
  <w:style w:type="character" w:customStyle="1" w:styleId="cit-sepcit-sep-after-article-issue">
    <w:name w:val="cit-sep cit-sep-after-article-issue"/>
    <w:basedOn w:val="VarsaylanParagrafYazTipi"/>
    <w:rsid w:val="00E73D68"/>
  </w:style>
  <w:style w:type="character" w:customStyle="1" w:styleId="cit-sepcit-sep-before-article-pages">
    <w:name w:val="cit-sep cit-sep-before-article-pages"/>
    <w:basedOn w:val="VarsaylanParagrafYazTipi"/>
    <w:rsid w:val="00E73D68"/>
  </w:style>
  <w:style w:type="character" w:customStyle="1" w:styleId="cit-first-page">
    <w:name w:val="cit-first-page"/>
    <w:basedOn w:val="VarsaylanParagrafYazTipi"/>
    <w:rsid w:val="00E73D68"/>
  </w:style>
  <w:style w:type="character" w:customStyle="1" w:styleId="cit-sep">
    <w:name w:val="cit-sep"/>
    <w:basedOn w:val="VarsaylanParagrafYazTipi"/>
    <w:rsid w:val="00E73D68"/>
  </w:style>
  <w:style w:type="character" w:customStyle="1" w:styleId="cit-last-page">
    <w:name w:val="cit-last-page"/>
    <w:basedOn w:val="VarsaylanParagrafYazTipi"/>
    <w:rsid w:val="00E73D68"/>
  </w:style>
  <w:style w:type="character" w:customStyle="1" w:styleId="cit-sepcit-sep-two-item-separator">
    <w:name w:val="cit-sep cit-sep-two-item-separator"/>
    <w:basedOn w:val="VarsaylanParagrafYazTipi"/>
    <w:rsid w:val="00E73D68"/>
  </w:style>
  <w:style w:type="character" w:customStyle="1" w:styleId="pretxt">
    <w:name w:val="pretxt"/>
    <w:basedOn w:val="VarsaylanParagrafYazTipi"/>
    <w:rsid w:val="00E73D68"/>
  </w:style>
  <w:style w:type="character" w:customStyle="1" w:styleId="pdfconsmall">
    <w:name w:val="pdfıconsmall"/>
    <w:basedOn w:val="VarsaylanParagrafYazTipi"/>
    <w:rsid w:val="00E73D68"/>
  </w:style>
  <w:style w:type="character" w:customStyle="1" w:styleId="dsubarticlescidirscidir">
    <w:name w:val="dsub_article_sci_dir sci_dir"/>
    <w:basedOn w:val="VarsaylanParagrafYazTipi"/>
    <w:rsid w:val="00E73D68"/>
  </w:style>
  <w:style w:type="character" w:customStyle="1" w:styleId="offscreen">
    <w:name w:val="offscreen"/>
    <w:basedOn w:val="VarsaylanParagrafYazTipi"/>
    <w:rsid w:val="00E73D68"/>
  </w:style>
  <w:style w:type="character" w:customStyle="1" w:styleId="iconposition">
    <w:name w:val="iconposition"/>
    <w:basedOn w:val="VarsaylanParagrafYazTipi"/>
    <w:rsid w:val="00E73D68"/>
  </w:style>
  <w:style w:type="character" w:customStyle="1" w:styleId="dspritearchive">
    <w:name w:val="dsprite_archive"/>
    <w:basedOn w:val="VarsaylanParagrafYazTipi"/>
    <w:rsid w:val="00E73D68"/>
  </w:style>
  <w:style w:type="character" w:customStyle="1" w:styleId="pdfconsmall1">
    <w:name w:val="pdfıconsmall1"/>
    <w:basedOn w:val="VarsaylanParagrafYazTipi"/>
    <w:rsid w:val="00E73D68"/>
  </w:style>
  <w:style w:type="character" w:customStyle="1" w:styleId="articletypelabel3">
    <w:name w:val="articletypelabel3"/>
    <w:rsid w:val="00E73D68"/>
    <w:rPr>
      <w:color w:val="5C5C5C"/>
      <w:sz w:val="22"/>
      <w:szCs w:val="22"/>
    </w:rPr>
  </w:style>
  <w:style w:type="character" w:customStyle="1" w:styleId="cstyle1">
    <w:name w:val="_cstyle1"/>
    <w:rsid w:val="00E73D68"/>
    <w:rPr>
      <w:rFonts w:ascii="Courier New" w:hAnsi="Courier New" w:cs="Courier New"/>
      <w:b/>
      <w:bCs/>
      <w:color w:val="FF0000"/>
    </w:rPr>
  </w:style>
  <w:style w:type="paragraph" w:customStyle="1" w:styleId="pstyle11">
    <w:name w:val="_pstyle11"/>
    <w:rsid w:val="00E73D68"/>
    <w:pPr>
      <w:autoSpaceDE w:val="0"/>
      <w:autoSpaceDN w:val="0"/>
      <w:adjustRightInd w:val="0"/>
      <w:spacing w:line="240" w:lineRule="auto"/>
      <w:jc w:val="left"/>
    </w:pPr>
    <w:rPr>
      <w:rFonts w:eastAsia="Times New Roman"/>
      <w:lang w:eastAsia="tr-TR"/>
    </w:rPr>
  </w:style>
  <w:style w:type="character" w:customStyle="1" w:styleId="downscidirexportarrow">
    <w:name w:val="down_sci_dir exportarrow"/>
    <w:basedOn w:val="VarsaylanParagrafYazTipi"/>
    <w:rsid w:val="00E73D68"/>
  </w:style>
  <w:style w:type="character" w:customStyle="1" w:styleId="selectedfilter">
    <w:name w:val="selectedfilter"/>
    <w:basedOn w:val="VarsaylanParagrafYazTipi"/>
    <w:rsid w:val="00E73D68"/>
  </w:style>
  <w:style w:type="character" w:customStyle="1" w:styleId="abstract0">
    <w:name w:val="abstract"/>
    <w:basedOn w:val="VarsaylanParagrafYazTipi"/>
    <w:rsid w:val="00E73D68"/>
  </w:style>
  <w:style w:type="character" w:customStyle="1" w:styleId="authornames">
    <w:name w:val="authornames"/>
    <w:basedOn w:val="VarsaylanParagrafYazTipi"/>
    <w:rsid w:val="00E73D68"/>
  </w:style>
  <w:style w:type="paragraph" w:customStyle="1" w:styleId="volssue">
    <w:name w:val="volıssue"/>
    <w:basedOn w:val="Normal"/>
    <w:rsid w:val="00E73D68"/>
    <w:pPr>
      <w:spacing w:before="100" w:beforeAutospacing="1" w:after="100" w:afterAutospacing="1" w:line="240" w:lineRule="auto"/>
      <w:jc w:val="left"/>
    </w:pPr>
    <w:rPr>
      <w:rFonts w:eastAsia="Times New Roman"/>
      <w:lang w:eastAsia="tr-TR"/>
    </w:rPr>
  </w:style>
  <w:style w:type="paragraph" w:customStyle="1" w:styleId="EndNoteBibliography">
    <w:name w:val="EndNote Bibliography"/>
    <w:basedOn w:val="Normal"/>
    <w:link w:val="EndNoteBibliographyChar"/>
    <w:rsid w:val="00E73D68"/>
    <w:pPr>
      <w:widowControl w:val="0"/>
      <w:wordWrap w:val="0"/>
      <w:autoSpaceDE w:val="0"/>
      <w:autoSpaceDN w:val="0"/>
      <w:spacing w:after="160" w:line="240" w:lineRule="auto"/>
    </w:pPr>
    <w:rPr>
      <w:rFonts w:ascii="Malgun Gothic" w:eastAsia="Malgun Gothic" w:hAnsi="Malgun Gothic" w:cs="Malgun Gothic"/>
      <w:noProof/>
      <w:kern w:val="2"/>
      <w:sz w:val="20"/>
      <w:szCs w:val="20"/>
      <w:lang w:val="en-US" w:eastAsia="ko-KR"/>
    </w:rPr>
  </w:style>
  <w:style w:type="character" w:customStyle="1" w:styleId="EndNoteBibliographyChar">
    <w:name w:val="EndNote Bibliography Char"/>
    <w:link w:val="EndNoteBibliography"/>
    <w:locked/>
    <w:rsid w:val="00E73D68"/>
    <w:rPr>
      <w:rFonts w:ascii="Malgun Gothic" w:eastAsia="Malgun Gothic" w:hAnsi="Malgun Gothic" w:cs="Malgun Gothic"/>
      <w:noProof/>
      <w:kern w:val="2"/>
      <w:sz w:val="20"/>
      <w:szCs w:val="20"/>
      <w:lang w:val="en-US" w:eastAsia="ko-KR"/>
    </w:rPr>
  </w:style>
  <w:style w:type="paragraph" w:styleId="ListeParagraf">
    <w:name w:val="List Paragraph"/>
    <w:aliases w:val="Lijst meerdere niveaus"/>
    <w:basedOn w:val="Normal"/>
    <w:link w:val="ListeParagrafChar"/>
    <w:uiPriority w:val="34"/>
    <w:qFormat/>
    <w:rsid w:val="00D24927"/>
    <w:pPr>
      <w:ind w:left="720"/>
      <w:contextualSpacing/>
    </w:pPr>
  </w:style>
  <w:style w:type="paragraph" w:styleId="BalonMetni">
    <w:name w:val="Balloon Text"/>
    <w:basedOn w:val="Normal"/>
    <w:link w:val="BalonMetniChar"/>
    <w:semiHidden/>
    <w:unhideWhenUsed/>
    <w:rsid w:val="00F97B3A"/>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semiHidden/>
    <w:rsid w:val="00F97B3A"/>
    <w:rPr>
      <w:rFonts w:ascii="Segoe UI" w:hAnsi="Segoe UI" w:cs="Segoe UI"/>
      <w:sz w:val="18"/>
      <w:szCs w:val="18"/>
    </w:rPr>
  </w:style>
  <w:style w:type="character" w:customStyle="1" w:styleId="Balk5Char">
    <w:name w:val="Başlık 5 Char"/>
    <w:basedOn w:val="VarsaylanParagrafYazTipi"/>
    <w:link w:val="Balk5"/>
    <w:uiPriority w:val="9"/>
    <w:semiHidden/>
    <w:rsid w:val="00A9128B"/>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A9128B"/>
    <w:rPr>
      <w:rFonts w:asciiTheme="majorHAnsi" w:eastAsiaTheme="majorEastAsia" w:hAnsiTheme="majorHAnsi" w:cstheme="majorBidi"/>
      <w:color w:val="1F4D78" w:themeColor="accent1" w:themeShade="7F"/>
    </w:rPr>
  </w:style>
  <w:style w:type="character" w:customStyle="1" w:styleId="Balk8Char">
    <w:name w:val="Başlık 8 Char"/>
    <w:basedOn w:val="VarsaylanParagrafYazTipi"/>
    <w:link w:val="Balk8"/>
    <w:uiPriority w:val="9"/>
    <w:semiHidden/>
    <w:rsid w:val="00A9128B"/>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A9128B"/>
    <w:rPr>
      <w:rFonts w:asciiTheme="majorHAnsi" w:eastAsiaTheme="majorEastAsia" w:hAnsiTheme="majorHAnsi" w:cstheme="majorBidi"/>
      <w:i/>
      <w:iCs/>
      <w:color w:val="272727" w:themeColor="text1" w:themeTint="D8"/>
      <w:sz w:val="21"/>
      <w:szCs w:val="21"/>
    </w:rPr>
  </w:style>
  <w:style w:type="character" w:customStyle="1" w:styleId="ListeParagrafChar">
    <w:name w:val="Liste Paragraf Char"/>
    <w:aliases w:val="Lijst meerdere niveaus Char"/>
    <w:basedOn w:val="VarsaylanParagrafYazTipi"/>
    <w:link w:val="ListeParagraf"/>
    <w:uiPriority w:val="34"/>
    <w:locked/>
    <w:rsid w:val="00480B47"/>
  </w:style>
  <w:style w:type="character" w:customStyle="1" w:styleId="zmlenmeyenBahsetme1">
    <w:name w:val="Çözümlenmeyen Bahsetme1"/>
    <w:basedOn w:val="VarsaylanParagrafYazTipi"/>
    <w:uiPriority w:val="99"/>
    <w:semiHidden/>
    <w:unhideWhenUsed/>
    <w:rsid w:val="00485272"/>
    <w:rPr>
      <w:color w:val="808080"/>
      <w:shd w:val="clear" w:color="auto" w:fill="E6E6E6"/>
    </w:rPr>
  </w:style>
  <w:style w:type="character" w:customStyle="1" w:styleId="zmlenmeyenBahsetme2">
    <w:name w:val="Çözümlenmeyen Bahsetme2"/>
    <w:basedOn w:val="VarsaylanParagrafYazTipi"/>
    <w:uiPriority w:val="99"/>
    <w:semiHidden/>
    <w:unhideWhenUsed/>
    <w:rsid w:val="00BE1B42"/>
    <w:rPr>
      <w:color w:val="605E5C"/>
      <w:shd w:val="clear" w:color="auto" w:fill="E1DFDD"/>
    </w:rPr>
  </w:style>
  <w:style w:type="character" w:customStyle="1" w:styleId="zmlenmeyenBahsetme3">
    <w:name w:val="Çözümlenmeyen Bahsetme3"/>
    <w:basedOn w:val="VarsaylanParagrafYazTipi"/>
    <w:uiPriority w:val="99"/>
    <w:semiHidden/>
    <w:unhideWhenUsed/>
    <w:rsid w:val="00FD78B5"/>
    <w:rPr>
      <w:color w:val="605E5C"/>
      <w:shd w:val="clear" w:color="auto" w:fill="E1DFDD"/>
    </w:rPr>
  </w:style>
  <w:style w:type="paragraph" w:styleId="ResimYazs">
    <w:name w:val="caption"/>
    <w:basedOn w:val="Normal"/>
    <w:next w:val="Normal"/>
    <w:uiPriority w:val="35"/>
    <w:unhideWhenUsed/>
    <w:qFormat/>
    <w:rsid w:val="00452D6F"/>
    <w:pPr>
      <w:spacing w:after="200" w:line="240" w:lineRule="auto"/>
    </w:pPr>
    <w:rPr>
      <w:iCs/>
      <w:szCs w:val="18"/>
      <w:lang w:val="en-US"/>
    </w:rPr>
  </w:style>
  <w:style w:type="paragraph" w:customStyle="1" w:styleId="Equation">
    <w:name w:val="Equation"/>
    <w:basedOn w:val="Normal"/>
    <w:next w:val="Normal"/>
    <w:rsid w:val="004C5A2E"/>
    <w:pPr>
      <w:suppressAutoHyphens/>
      <w:spacing w:before="120" w:after="120" w:line="260" w:lineRule="atLeast"/>
    </w:pPr>
    <w:rPr>
      <w:rFonts w:eastAsia="Times New Roman"/>
      <w:sz w:val="22"/>
      <w:szCs w:val="20"/>
      <w:lang w:val="en-GB" w:eastAsia="zh-CN"/>
    </w:rPr>
  </w:style>
  <w:style w:type="character" w:customStyle="1" w:styleId="zmlenmeyenBahsetme4">
    <w:name w:val="Çözümlenmeyen Bahsetme4"/>
    <w:basedOn w:val="VarsaylanParagrafYazTipi"/>
    <w:uiPriority w:val="99"/>
    <w:semiHidden/>
    <w:unhideWhenUsed/>
    <w:rsid w:val="006A1570"/>
    <w:rPr>
      <w:color w:val="605E5C"/>
      <w:shd w:val="clear" w:color="auto" w:fill="E1DFDD"/>
    </w:rPr>
  </w:style>
  <w:style w:type="table" w:styleId="DzTablo2">
    <w:name w:val="Plain Table 2"/>
    <w:basedOn w:val="NormalTablo"/>
    <w:uiPriority w:val="42"/>
    <w:rsid w:val="00D13866"/>
    <w:pPr>
      <w:spacing w:line="240" w:lineRule="auto"/>
      <w:jc w:val="left"/>
    </w:pPr>
    <w:rPr>
      <w:rFonts w:eastAsia="Times New Roman"/>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next w:val="Normal"/>
    <w:qFormat/>
    <w:rsid w:val="00535A1C"/>
    <w:pPr>
      <w:widowControl w:val="0"/>
      <w:spacing w:before="240" w:line="480" w:lineRule="auto"/>
      <w:jc w:val="left"/>
    </w:pPr>
    <w:rPr>
      <w:rFonts w:eastAsia="Times New Roman"/>
      <w:lang w:val="en-GB" w:eastAsia="en-GB"/>
    </w:rPr>
  </w:style>
  <w:style w:type="paragraph" w:customStyle="1" w:styleId="Tabletitle">
    <w:name w:val="Table title"/>
    <w:basedOn w:val="Normal"/>
    <w:next w:val="Normal"/>
    <w:qFormat/>
    <w:rsid w:val="00330B09"/>
    <w:pPr>
      <w:spacing w:before="240" w:line="360" w:lineRule="auto"/>
      <w:jc w:val="left"/>
    </w:pPr>
    <w:rPr>
      <w:rFonts w:eastAsia="Times New Roman"/>
      <w:lang w:val="en-GB" w:eastAsia="en-GB"/>
    </w:rPr>
  </w:style>
  <w:style w:type="paragraph" w:customStyle="1" w:styleId="Articletitle">
    <w:name w:val="Article title"/>
    <w:basedOn w:val="Normal"/>
    <w:next w:val="Normal"/>
    <w:qFormat/>
    <w:rsid w:val="005D05F2"/>
    <w:pPr>
      <w:spacing w:after="120" w:line="360" w:lineRule="auto"/>
      <w:jc w:val="left"/>
    </w:pPr>
    <w:rPr>
      <w:rFonts w:eastAsia="Times New Roman"/>
      <w:b/>
      <w:sz w:val="28"/>
      <w:lang w:val="en-GB" w:eastAsia="en-GB"/>
    </w:rPr>
  </w:style>
  <w:style w:type="paragraph" w:customStyle="1" w:styleId="Authornames0">
    <w:name w:val="Author names"/>
    <w:basedOn w:val="Normal"/>
    <w:next w:val="Normal"/>
    <w:qFormat/>
    <w:rsid w:val="005D05F2"/>
    <w:pPr>
      <w:spacing w:before="240" w:line="360" w:lineRule="auto"/>
      <w:jc w:val="left"/>
    </w:pPr>
    <w:rPr>
      <w:rFonts w:eastAsia="Times New Roman"/>
      <w:sz w:val="28"/>
      <w:lang w:val="en-GB" w:eastAsia="en-GB"/>
    </w:rPr>
  </w:style>
  <w:style w:type="paragraph" w:customStyle="1" w:styleId="Receiveddates">
    <w:name w:val="Received dates"/>
    <w:basedOn w:val="Affiliation"/>
    <w:next w:val="Normal"/>
    <w:qFormat/>
    <w:rsid w:val="005D05F2"/>
    <w:pPr>
      <w:suppressAutoHyphens w:val="0"/>
      <w:overflowPunct/>
      <w:autoSpaceDE/>
      <w:autoSpaceDN/>
      <w:adjustRightInd/>
      <w:spacing w:before="240" w:after="0" w:line="360" w:lineRule="auto"/>
      <w:jc w:val="left"/>
      <w:textAlignment w:val="auto"/>
    </w:pPr>
    <w:rPr>
      <w:szCs w:val="24"/>
      <w:lang w:val="en-GB" w:eastAsia="en-GB"/>
    </w:rPr>
  </w:style>
  <w:style w:type="paragraph" w:customStyle="1" w:styleId="Correspondencedetails">
    <w:name w:val="Correspondence details"/>
    <w:basedOn w:val="Normal"/>
    <w:qFormat/>
    <w:rsid w:val="005D05F2"/>
    <w:pPr>
      <w:spacing w:before="240" w:line="360" w:lineRule="auto"/>
      <w:jc w:val="left"/>
    </w:pPr>
    <w:rPr>
      <w:rFonts w:eastAsia="Times New Roman"/>
      <w:lang w:val="en-GB" w:eastAsia="en-GB"/>
    </w:rPr>
  </w:style>
  <w:style w:type="paragraph" w:customStyle="1" w:styleId="Displayedquotation">
    <w:name w:val="Displayed quotation"/>
    <w:basedOn w:val="Normal"/>
    <w:qFormat/>
    <w:rsid w:val="005D05F2"/>
    <w:pPr>
      <w:tabs>
        <w:tab w:val="left" w:pos="1077"/>
        <w:tab w:val="left" w:pos="1440"/>
        <w:tab w:val="left" w:pos="1797"/>
        <w:tab w:val="left" w:pos="2155"/>
        <w:tab w:val="left" w:pos="2512"/>
      </w:tabs>
      <w:spacing w:before="240" w:after="360" w:line="360" w:lineRule="auto"/>
      <w:ind w:left="709" w:right="425"/>
      <w:contextualSpacing/>
      <w:jc w:val="left"/>
    </w:pPr>
    <w:rPr>
      <w:rFonts w:eastAsia="Times New Roman"/>
      <w:sz w:val="22"/>
      <w:lang w:val="en-GB" w:eastAsia="en-GB"/>
    </w:rPr>
  </w:style>
  <w:style w:type="paragraph" w:customStyle="1" w:styleId="Numberedlist">
    <w:name w:val="Numbered list"/>
    <w:basedOn w:val="Paragraph"/>
    <w:next w:val="Paragraph"/>
    <w:qFormat/>
    <w:rsid w:val="005D05F2"/>
    <w:pPr>
      <w:widowControl/>
      <w:numPr>
        <w:numId w:val="3"/>
      </w:numPr>
      <w:spacing w:after="240"/>
      <w:contextualSpacing/>
    </w:pPr>
  </w:style>
  <w:style w:type="paragraph" w:customStyle="1" w:styleId="Displayedequation">
    <w:name w:val="Displayed equation"/>
    <w:basedOn w:val="Normal"/>
    <w:next w:val="Paragraph"/>
    <w:qFormat/>
    <w:rsid w:val="005D05F2"/>
    <w:pPr>
      <w:tabs>
        <w:tab w:val="center" w:pos="4253"/>
        <w:tab w:val="right" w:pos="8222"/>
      </w:tabs>
      <w:spacing w:before="240" w:after="240" w:line="480" w:lineRule="auto"/>
      <w:jc w:val="center"/>
    </w:pPr>
    <w:rPr>
      <w:rFonts w:eastAsia="Times New Roman"/>
      <w:lang w:val="en-GB" w:eastAsia="en-GB"/>
    </w:rPr>
  </w:style>
  <w:style w:type="paragraph" w:customStyle="1" w:styleId="Acknowledgements">
    <w:name w:val="Acknowledgements"/>
    <w:basedOn w:val="Normal"/>
    <w:next w:val="Normal"/>
    <w:qFormat/>
    <w:rsid w:val="005D05F2"/>
    <w:pPr>
      <w:spacing w:before="120" w:line="360" w:lineRule="auto"/>
      <w:jc w:val="left"/>
    </w:pPr>
    <w:rPr>
      <w:rFonts w:eastAsia="Times New Roman"/>
      <w:sz w:val="22"/>
      <w:lang w:val="en-GB" w:eastAsia="en-GB"/>
    </w:rPr>
  </w:style>
  <w:style w:type="paragraph" w:customStyle="1" w:styleId="Figurecaption">
    <w:name w:val="Figure caption"/>
    <w:basedOn w:val="Normal"/>
    <w:next w:val="Normal"/>
    <w:qFormat/>
    <w:rsid w:val="005D05F2"/>
    <w:pPr>
      <w:spacing w:before="240" w:line="360" w:lineRule="auto"/>
      <w:jc w:val="left"/>
    </w:pPr>
    <w:rPr>
      <w:rFonts w:eastAsia="Times New Roman"/>
      <w:lang w:val="en-GB" w:eastAsia="en-GB"/>
    </w:rPr>
  </w:style>
  <w:style w:type="paragraph" w:customStyle="1" w:styleId="Footnotes">
    <w:name w:val="Footnotes"/>
    <w:basedOn w:val="Normal"/>
    <w:qFormat/>
    <w:rsid w:val="005D05F2"/>
    <w:pPr>
      <w:spacing w:before="120" w:line="360" w:lineRule="auto"/>
      <w:ind w:left="482" w:hanging="482"/>
      <w:contextualSpacing/>
      <w:jc w:val="left"/>
    </w:pPr>
    <w:rPr>
      <w:rFonts w:eastAsia="Times New Roman"/>
      <w:sz w:val="22"/>
      <w:lang w:val="en-GB" w:eastAsia="en-GB"/>
    </w:rPr>
  </w:style>
  <w:style w:type="paragraph" w:customStyle="1" w:styleId="Notesoncontributors">
    <w:name w:val="Notes on contributors"/>
    <w:basedOn w:val="Normal"/>
    <w:qFormat/>
    <w:rsid w:val="005D05F2"/>
    <w:pPr>
      <w:spacing w:before="240" w:line="360" w:lineRule="auto"/>
      <w:jc w:val="left"/>
    </w:pPr>
    <w:rPr>
      <w:rFonts w:eastAsia="Times New Roman"/>
      <w:sz w:val="22"/>
      <w:lang w:val="en-GB" w:eastAsia="en-GB"/>
    </w:rPr>
  </w:style>
  <w:style w:type="paragraph" w:customStyle="1" w:styleId="Normalparagraphstyle">
    <w:name w:val="Normal paragraph style"/>
    <w:basedOn w:val="Normal"/>
    <w:next w:val="Normal"/>
    <w:rsid w:val="005D05F2"/>
    <w:pPr>
      <w:spacing w:line="480" w:lineRule="auto"/>
      <w:jc w:val="left"/>
    </w:pPr>
    <w:rPr>
      <w:rFonts w:eastAsia="Times New Roman"/>
      <w:lang w:val="en-GB" w:eastAsia="en-GB"/>
    </w:rPr>
  </w:style>
  <w:style w:type="paragraph" w:customStyle="1" w:styleId="Newparagraph">
    <w:name w:val="New paragraph"/>
    <w:basedOn w:val="Normal"/>
    <w:qFormat/>
    <w:rsid w:val="005D05F2"/>
    <w:pPr>
      <w:spacing w:line="480" w:lineRule="auto"/>
      <w:ind w:firstLine="720"/>
      <w:jc w:val="left"/>
    </w:pPr>
    <w:rPr>
      <w:rFonts w:eastAsia="Times New Roman"/>
      <w:lang w:val="en-GB" w:eastAsia="en-GB"/>
    </w:rPr>
  </w:style>
  <w:style w:type="paragraph" w:styleId="NormalGirinti">
    <w:name w:val="Normal Indent"/>
    <w:basedOn w:val="Normal"/>
    <w:rsid w:val="005D05F2"/>
    <w:pPr>
      <w:spacing w:line="480" w:lineRule="auto"/>
      <w:ind w:left="720"/>
      <w:jc w:val="left"/>
    </w:pPr>
    <w:rPr>
      <w:rFonts w:eastAsia="Times New Roman"/>
      <w:lang w:val="en-GB" w:eastAsia="en-GB"/>
    </w:rPr>
  </w:style>
  <w:style w:type="paragraph" w:customStyle="1" w:styleId="References">
    <w:name w:val="References"/>
    <w:basedOn w:val="Normal"/>
    <w:qFormat/>
    <w:rsid w:val="005D05F2"/>
    <w:pPr>
      <w:spacing w:before="120" w:line="360" w:lineRule="auto"/>
      <w:ind w:left="720" w:hanging="720"/>
      <w:contextualSpacing/>
      <w:jc w:val="left"/>
    </w:pPr>
    <w:rPr>
      <w:rFonts w:eastAsia="Times New Roman"/>
      <w:lang w:val="en-GB" w:eastAsia="en-GB"/>
    </w:rPr>
  </w:style>
  <w:style w:type="paragraph" w:customStyle="1" w:styleId="Subjectcodes">
    <w:name w:val="Subject codes"/>
    <w:basedOn w:val="Keywords"/>
    <w:next w:val="Paragraph"/>
    <w:qFormat/>
    <w:rsid w:val="005D05F2"/>
    <w:pPr>
      <w:framePr w:w="0" w:hSpace="0" w:wrap="auto" w:hAnchor="text" w:yAlign="inline" w:anchorLock="0"/>
      <w:overflowPunct/>
      <w:autoSpaceDE/>
      <w:autoSpaceDN/>
      <w:adjustRightInd/>
      <w:spacing w:before="240" w:after="240" w:line="360" w:lineRule="auto"/>
      <w:ind w:left="720" w:right="567"/>
      <w:jc w:val="left"/>
      <w:textAlignment w:val="auto"/>
    </w:pPr>
    <w:rPr>
      <w:i w:val="0"/>
      <w:iCs w:val="0"/>
      <w:sz w:val="22"/>
      <w:szCs w:val="24"/>
      <w:lang w:val="en-GB" w:eastAsia="en-GB"/>
    </w:rPr>
  </w:style>
  <w:style w:type="paragraph" w:customStyle="1" w:styleId="Bulletedlist">
    <w:name w:val="Bulleted list"/>
    <w:basedOn w:val="Paragraph"/>
    <w:next w:val="Paragraph"/>
    <w:qFormat/>
    <w:rsid w:val="005D05F2"/>
    <w:pPr>
      <w:widowControl/>
      <w:numPr>
        <w:numId w:val="4"/>
      </w:numPr>
      <w:spacing w:after="240"/>
      <w:contextualSpacing/>
    </w:pPr>
  </w:style>
  <w:style w:type="paragraph" w:styleId="SonNotMetni">
    <w:name w:val="endnote text"/>
    <w:basedOn w:val="Normal"/>
    <w:link w:val="SonNotMetniChar"/>
    <w:autoRedefine/>
    <w:rsid w:val="005D05F2"/>
    <w:pPr>
      <w:spacing w:line="480" w:lineRule="auto"/>
      <w:ind w:left="284" w:hanging="284"/>
      <w:jc w:val="left"/>
    </w:pPr>
    <w:rPr>
      <w:rFonts w:eastAsia="Times New Roman"/>
      <w:sz w:val="22"/>
      <w:szCs w:val="20"/>
      <w:lang w:val="en-GB" w:eastAsia="en-GB"/>
    </w:rPr>
  </w:style>
  <w:style w:type="character" w:customStyle="1" w:styleId="SonNotMetniChar">
    <w:name w:val="Son Not Metni Char"/>
    <w:basedOn w:val="VarsaylanParagrafYazTipi"/>
    <w:link w:val="SonNotMetni"/>
    <w:rsid w:val="005D05F2"/>
    <w:rPr>
      <w:rFonts w:eastAsia="Times New Roman"/>
      <w:sz w:val="22"/>
      <w:szCs w:val="20"/>
      <w:lang w:val="en-GB" w:eastAsia="en-GB"/>
    </w:rPr>
  </w:style>
  <w:style w:type="character" w:styleId="SonNotBavurusu">
    <w:name w:val="endnote reference"/>
    <w:basedOn w:val="VarsaylanParagrafYazTipi"/>
    <w:rsid w:val="005D05F2"/>
    <w:rPr>
      <w:vertAlign w:val="superscript"/>
    </w:rPr>
  </w:style>
  <w:style w:type="paragraph" w:customStyle="1" w:styleId="Heading4Paragraph">
    <w:name w:val="Heading 4 + Paragraph"/>
    <w:basedOn w:val="Paragraph"/>
    <w:next w:val="Newparagraph"/>
    <w:qFormat/>
    <w:rsid w:val="005D05F2"/>
    <w:pPr>
      <w:widowControl/>
      <w:spacing w:before="360"/>
    </w:pPr>
  </w:style>
  <w:style w:type="character" w:customStyle="1" w:styleId="fontstyle01">
    <w:name w:val="fontstyle01"/>
    <w:basedOn w:val="VarsaylanParagrafYazTipi"/>
    <w:rsid w:val="005D05F2"/>
    <w:rPr>
      <w:rFonts w:ascii="AdvOT5fcf1b24" w:hAnsi="AdvOT5fcf1b24" w:hint="default"/>
      <w:b w:val="0"/>
      <w:bCs w:val="0"/>
      <w:i w:val="0"/>
      <w:iCs w:val="0"/>
      <w:color w:val="000000"/>
      <w:sz w:val="16"/>
      <w:szCs w:val="16"/>
    </w:rPr>
  </w:style>
  <w:style w:type="table" w:styleId="ListeTablo1Ak-Vurgu4">
    <w:name w:val="List Table 1 Light Accent 4"/>
    <w:basedOn w:val="NormalTablo"/>
    <w:uiPriority w:val="46"/>
    <w:rsid w:val="005D05F2"/>
    <w:pPr>
      <w:spacing w:line="240" w:lineRule="auto"/>
      <w:jc w:val="left"/>
    </w:pPr>
    <w:rPr>
      <w:rFonts w:eastAsia="Times New Roman"/>
      <w:sz w:val="20"/>
      <w:szCs w:val="20"/>
      <w:lang w:val="en-GB" w:eastAsia="en-GB"/>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KlavuzTablo3-Vurgu4">
    <w:name w:val="Grid Table 3 Accent 4"/>
    <w:basedOn w:val="NormalTablo"/>
    <w:uiPriority w:val="48"/>
    <w:rsid w:val="005D05F2"/>
    <w:pPr>
      <w:spacing w:line="240" w:lineRule="auto"/>
      <w:jc w:val="left"/>
    </w:pPr>
    <w:rPr>
      <w:rFonts w:eastAsia="Times New Roman"/>
      <w:sz w:val="20"/>
      <w:szCs w:val="20"/>
      <w:lang w:val="en-GB"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eTablo1Ak">
    <w:name w:val="List Table 1 Light"/>
    <w:basedOn w:val="NormalTablo"/>
    <w:uiPriority w:val="46"/>
    <w:rsid w:val="005D05F2"/>
    <w:pPr>
      <w:spacing w:line="240" w:lineRule="auto"/>
      <w:jc w:val="left"/>
    </w:pPr>
    <w:rPr>
      <w:rFonts w:eastAsia="Times New Roman"/>
      <w:sz w:val="20"/>
      <w:szCs w:val="20"/>
      <w:lang w:val="en-GB" w:eastAsia="en-GB"/>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aynaka">
    <w:name w:val="Bibliography"/>
    <w:basedOn w:val="Normal"/>
    <w:next w:val="Normal"/>
    <w:unhideWhenUsed/>
    <w:rsid w:val="005D05F2"/>
    <w:pPr>
      <w:spacing w:line="480" w:lineRule="auto"/>
      <w:jc w:val="left"/>
    </w:pPr>
    <w:rPr>
      <w:rFonts w:eastAsia="Times New Roman"/>
      <w:lang w:val="en-GB" w:eastAsia="en-GB"/>
    </w:rPr>
  </w:style>
  <w:style w:type="character" w:styleId="SatrNumaras">
    <w:name w:val="line number"/>
    <w:basedOn w:val="VarsaylanParagrafYazTipi"/>
    <w:semiHidden/>
    <w:unhideWhenUsed/>
    <w:rsid w:val="005D05F2"/>
  </w:style>
  <w:style w:type="character" w:styleId="AklamaBavurusu">
    <w:name w:val="annotation reference"/>
    <w:basedOn w:val="VarsaylanParagrafYazTipi"/>
    <w:semiHidden/>
    <w:unhideWhenUsed/>
    <w:rsid w:val="005D05F2"/>
    <w:rPr>
      <w:sz w:val="16"/>
      <w:szCs w:val="16"/>
    </w:rPr>
  </w:style>
  <w:style w:type="paragraph" w:styleId="AklamaMetni">
    <w:name w:val="annotation text"/>
    <w:basedOn w:val="Normal"/>
    <w:link w:val="AklamaMetniChar"/>
    <w:semiHidden/>
    <w:unhideWhenUsed/>
    <w:rsid w:val="005D05F2"/>
    <w:pPr>
      <w:spacing w:line="240" w:lineRule="auto"/>
      <w:jc w:val="left"/>
    </w:pPr>
    <w:rPr>
      <w:rFonts w:eastAsia="Times New Roman"/>
      <w:sz w:val="20"/>
      <w:szCs w:val="20"/>
      <w:lang w:val="en-GB" w:eastAsia="en-GB"/>
    </w:rPr>
  </w:style>
  <w:style w:type="character" w:customStyle="1" w:styleId="AklamaMetniChar">
    <w:name w:val="Açıklama Metni Char"/>
    <w:basedOn w:val="VarsaylanParagrafYazTipi"/>
    <w:link w:val="AklamaMetni"/>
    <w:semiHidden/>
    <w:rsid w:val="005D05F2"/>
    <w:rPr>
      <w:rFonts w:eastAsia="Times New Roman"/>
      <w:sz w:val="20"/>
      <w:szCs w:val="20"/>
      <w:lang w:val="en-GB" w:eastAsia="en-GB"/>
    </w:rPr>
  </w:style>
  <w:style w:type="paragraph" w:styleId="AklamaKonusu">
    <w:name w:val="annotation subject"/>
    <w:basedOn w:val="AklamaMetni"/>
    <w:next w:val="AklamaMetni"/>
    <w:link w:val="AklamaKonusuChar"/>
    <w:semiHidden/>
    <w:unhideWhenUsed/>
    <w:rsid w:val="005D05F2"/>
    <w:rPr>
      <w:b/>
      <w:bCs/>
    </w:rPr>
  </w:style>
  <w:style w:type="character" w:customStyle="1" w:styleId="AklamaKonusuChar">
    <w:name w:val="Açıklama Konusu Char"/>
    <w:basedOn w:val="AklamaMetniChar"/>
    <w:link w:val="AklamaKonusu"/>
    <w:semiHidden/>
    <w:rsid w:val="005D05F2"/>
    <w:rPr>
      <w:rFonts w:eastAsia="Times New Roman"/>
      <w:b/>
      <w:bCs/>
      <w:sz w:val="20"/>
      <w:szCs w:val="20"/>
      <w:lang w:val="en-GB" w:eastAsia="en-GB"/>
    </w:rPr>
  </w:style>
  <w:style w:type="character" w:styleId="zmlenmeyenBahsetme">
    <w:name w:val="Unresolved Mention"/>
    <w:basedOn w:val="VarsaylanParagrafYazTipi"/>
    <w:uiPriority w:val="99"/>
    <w:semiHidden/>
    <w:unhideWhenUsed/>
    <w:rsid w:val="000C6CEB"/>
    <w:rPr>
      <w:color w:val="605E5C"/>
      <w:shd w:val="clear" w:color="auto" w:fill="E1DFDD"/>
    </w:rPr>
  </w:style>
  <w:style w:type="numbering" w:customStyle="1" w:styleId="Stil1">
    <w:name w:val="Stil1"/>
    <w:uiPriority w:val="99"/>
    <w:rsid w:val="005A58D0"/>
    <w:pPr>
      <w:numPr>
        <w:numId w:val="5"/>
      </w:numPr>
    </w:pPr>
  </w:style>
  <w:style w:type="table" w:styleId="AkGlgeleme">
    <w:name w:val="Light Shading"/>
    <w:basedOn w:val="NormalTablo"/>
    <w:uiPriority w:val="60"/>
    <w:rsid w:val="008F14C9"/>
    <w:pPr>
      <w:spacing w:line="240" w:lineRule="auto"/>
      <w:jc w:val="left"/>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0088">
      <w:bodyDiv w:val="1"/>
      <w:marLeft w:val="0"/>
      <w:marRight w:val="0"/>
      <w:marTop w:val="0"/>
      <w:marBottom w:val="0"/>
      <w:divBdr>
        <w:top w:val="none" w:sz="0" w:space="0" w:color="auto"/>
        <w:left w:val="none" w:sz="0" w:space="0" w:color="auto"/>
        <w:bottom w:val="none" w:sz="0" w:space="0" w:color="auto"/>
        <w:right w:val="none" w:sz="0" w:space="0" w:color="auto"/>
      </w:divBdr>
    </w:div>
    <w:div w:id="7891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mailto:xxx@abc.edu.tr" TargetMode="External"/><Relationship Id="rId2" Type="http://schemas.openxmlformats.org/officeDocument/2006/relationships/image" Target="media/image2.emf"/><Relationship Id="rId1" Type="http://schemas.openxmlformats.org/officeDocument/2006/relationships/hyperlink" Target="http://www.goldenlightpublish.com/" TargetMode="External"/><Relationship Id="rId5" Type="http://schemas.openxmlformats.org/officeDocument/2006/relationships/hyperlink" Target="http://creativecommons.org/licenses/by-nc-nd/4.0/" TargetMode="External"/><Relationship Id="rId4" Type="http://schemas.openxmlformats.org/officeDocument/2006/relationships/hyperlink" Target="http://www.goldenlightpublish.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doi.org/10.31462/jseam.2022.0205006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Why98</b:Tag>
    <b:SourceType>ConferenceProceedings</b:SourceType>
    <b:Guid>{3B8AE081-1195-4124-AFEF-133F68D83100}</b:Guid>
    <b:Title>The Promise and Problems of Implementing Virtual Reality In Construction Practice</b:Title>
    <b:Year>1998</b:Year>
    <b:ConferenceName>CIB</b:ConferenceName>
    <b:City>Stockholm, Sweden</b:City>
    <b:Author>
      <b:Author>
        <b:NameList>
          <b:Person>
            <b:Last>Whyte</b:Last>
            <b:First>J.</b:First>
          </b:Person>
          <b:Person>
            <b:Last>Bouchlaghem</b:Last>
            <b:First>D.</b:First>
          </b:Person>
          <b:Person>
            <b:Last>Thorpe</b:Last>
            <b:First>A.</b:First>
          </b:Person>
        </b:NameList>
      </b:Author>
    </b:Author>
    <b:RefOrder>34</b:RefOrder>
  </b:Source>
  <b:Source>
    <b:Tag>Mes03</b:Tag>
    <b:SourceType>ConferenceProceedings</b:SourceType>
    <b:Guid>{490DC9A4-6BCC-4254-9800-67D6495DB1B8}</b:Guid>
    <b:Author>
      <b:Author>
        <b:NameList>
          <b:Person>
            <b:Last>Messner</b:Last>
            <b:First>J.I.</b:First>
          </b:Person>
          <b:Person>
            <b:Last>Yerrapathruni</b:Last>
            <b:First>S.C.M.</b:First>
          </b:Person>
          <b:Person>
            <b:Last>Baratta</b:Last>
            <b:First>A.J</b:First>
          </b:Person>
          <b:Person>
            <b:Last>Whisker</b:Last>
            <b:First>V.E.</b:First>
          </b:Person>
        </b:NameList>
      </b:Author>
    </b:Author>
    <b:Title>Using Virtual Reality to Improve Construction Engineering Education</b:Title>
    <b:Year>2003</b:Year>
    <b:Publisher>American Society for Engineering Education </b:Publisher>
    <b:ConferenceName>Proceedings of the 2003 American Society for Engineering Education Annual Conference &amp; Exposition</b:ConferenceName>
    <b:RefOrder>15</b:RefOrder>
  </b:Source>
  <b:Source>
    <b:Tag>Che13</b:Tag>
    <b:SourceType>ConferenceProceedings</b:SourceType>
    <b:Guid>{6605AF8F-7586-4481-88AC-3052C8F7EEC5}</b:Guid>
    <b:Author>
      <b:Author>
        <b:NameList>
          <b:Person>
            <b:Last>Chen</b:Last>
            <b:First>A.</b:First>
          </b:Person>
          <b:Person>
            <b:Last>Golparvar-Fard</b:Last>
            <b:First>M.</b:First>
          </b:Person>
          <b:Person>
            <b:Last>Kleiner</b:Last>
            <b:First>B.M.</b:First>
          </b:Person>
        </b:NameList>
      </b:Author>
    </b:Author>
    <b:Title>Design and Development of SAVES: A Construction Safety Training Augmented Virtuality Environment for Hazard Recognition and Severity Identification</b:Title>
    <b:Year>2013</b:Year>
    <b:ConferenceName>International Workshop on Computing in Civil Engineering</b:ConferenceName>
    <b:City>Los Angeles, LA</b:City>
    <b:Publisher>ASCE</b:Publisher>
    <b:RefOrder>35</b:RefOrder>
  </b:Source>
  <b:Source>
    <b:Tag>She121</b:Tag>
    <b:SourceType>ConferenceProceedings</b:SourceType>
    <b:Guid>{F3E7207A-56B8-4C48-AD43-C695ACDD9E10}</b:Guid>
    <b:Author>
      <b:Author>
        <b:NameList>
          <b:Person>
            <b:Last>Shen</b:Last>
            <b:First>Z.</b:First>
          </b:Person>
          <b:Person>
            <b:Last>Jiang</b:Last>
            <b:First>L.</b:First>
          </b:Person>
          <b:Person>
            <b:Last>Grosskopf</b:Last>
            <b:First>K.</b:First>
          </b:Person>
          <b:Person>
            <b:Last>Berryman</b:Last>
            <b:First>C.</b:First>
          </b:Person>
        </b:NameList>
      </b:Author>
    </b:Author>
    <b:Title>Creating 3D web-based game environment using BIM models for virtual on-site visiting of building HVAC systems</b:Title>
    <b:Year>2012</b:Year>
    <b:ConferenceName>Construction Research Congress</b:ConferenceName>
    <b:City>West Lafayette, IN</b:City>
    <b:Publisher>ASCE</b:Publisher>
    <b:RefOrder>36</b:RefOrder>
  </b:Source>
  <b:Source>
    <b:Tag>Eas11</b:Tag>
    <b:SourceType>Book</b:SourceType>
    <b:Guid>{156D2E50-939C-449F-922B-E7F1E621AEAF}</b:Guid>
    <b:Title>BIM handbook: A guide to building information modeling for owners, managers, designers, engineers and contractors</b:Title>
    <b:Year>2011</b:Year>
    <b:City>Hoboken, NJ</b:City>
    <b:Publisher>John Wiley &amp; Sons</b:Publisher>
    <b:Author>
      <b:Author>
        <b:NameList>
          <b:Person>
            <b:Last>Eastman</b:Last>
            <b:First>C.</b:First>
          </b:Person>
          <b:Person>
            <b:Last>Teicholz</b:Last>
            <b:First>P.</b:First>
          </b:Person>
          <b:Person>
            <b:Last>Sacks</b:Last>
            <b:First>R.</b:First>
          </b:Person>
          <b:Person>
            <b:Last>Liston</b:Last>
            <b:First>K.</b:First>
          </b:Person>
        </b:NameList>
      </b:Author>
    </b:Author>
    <b:RefOrder>37</b:RefOrder>
  </b:Source>
  <b:Source>
    <b:Tag>LiB05</b:Tag>
    <b:SourceType>JournalArticle</b:SourceType>
    <b:Guid>{B3E42902-2EA5-4B34-991C-5E267CDFAACF}</b:Guid>
    <b:LCID>en-US</b:LCID>
    <b:Author>
      <b:Author>
        <b:Corporate>Li B., Akintoye A., Edwards P.J., Hardcastle</b:Corporate>
      </b:Author>
    </b:Author>
    <b:Title>The allocation of risk in PPP/PFI construction projects in the UK</b:Title>
    <b:JournalName> International Journal of Project Management</b:JournalName>
    <b:Year>2005</b:Year>
    <b:Pages>25-35</b:Pages>
    <b:RefOrder>11</b:RefOrder>
  </b:Source>
  <b:Source>
    <b:Tag>XuY10</b:Tag>
    <b:SourceType>JournalArticle</b:SourceType>
    <b:Guid>{DBE7B3EA-D70A-47D2-ACC3-D84EE3C4FAC9}</b:Guid>
    <b:LCID>en-US</b:LCID>
    <b:Author>
      <b:Author>
        <b:Corporate>Xu, Y.; Chan, A. P.; Yeung, J. F.</b:Corporate>
      </b:Author>
    </b:Author>
    <b:Title>Developing a fuzzy risk allocation model for PPP projects in China</b:Title>
    <b:JournalName>Journal of Construction Engineering and Management</b:JournalName>
    <b:Year>2010</b:Year>
    <b:Pages>894–903</b:Pages>
    <b:RefOrder>7</b:RefOrder>
  </b:Source>
  <b:Source>
    <b:Tag>Ose17</b:Tag>
    <b:SourceType>JournalArticle</b:SourceType>
    <b:Guid>{58BD408F-1242-4524-956F-CE90A86CF1B3}</b:Guid>
    <b:LCID>en-US</b:LCID>
    <b:Author>
      <b:Author>
        <b:Corporate>Osei-Kyei, R., Chan, A.P.C.</b:Corporate>
      </b:Author>
    </b:Author>
    <b:Title>Risk assessment in public-private partnership infrastructure projects Empirical comparison between Ghana and Hong Kong</b:Title>
    <b:Year>2017</b:Year>
    <b:ConferenceName>Constr. Innov</b:ConferenceName>
    <b:JournalName>Constr. Innov</b:JournalName>
    <b:Pages>204–23</b:Pages>
    <b:RefOrder>26</b:RefOrder>
  </b:Source>
  <b:Source>
    <b:Tag>MaX16</b:Tag>
    <b:SourceType>JournalArticle</b:SourceType>
    <b:Guid>{8DF831A9-8C2C-4986-ACF5-55AD59A2DEFE}</b:Guid>
    <b:LCID>en-US</b:LCID>
    <b:Author>
      <b:Author>
        <b:Corporate>Ma, X., Chen, D., Ji, J.</b:Corporate>
      </b:Author>
    </b:Author>
    <b:Title>EV charging infrastructure PPP project risk analysis for private sector</b:Title>
    <b:JournalName>Mod. Manag. Sci</b:JournalName>
    <b:Year>2016</b:Year>
    <b:Pages>3–5</b:Pages>
    <b:RefOrder>27</b:RefOrder>
  </b:Source>
  <b:Source>
    <b:Tag>WuY17</b:Tag>
    <b:SourceType>JournalArticle</b:SourceType>
    <b:Guid>{9B7622C9-F269-49F2-B8B0-389F8E5B21B9}</b:Guid>
    <b:LCID>en-US</b:LCID>
    <b:Author>
      <b:Author>
        <b:Corporate>Wu, Y., Li, L., Xu, R., Chen, K., Hu, Y., Lin, X.</b:Corporate>
      </b:Author>
    </b:Author>
    <b:Title>Risk assessment in straw-based power generation public-private partnership projects in China: A fuzzy synthetic evaluation</b:Title>
    <b:JournalName>J. Clean. Prod</b:JournalName>
    <b:Year>2017</b:Year>
    <b:Pages>977–990</b:Pages>
    <b:Volume>161</b:Volume>
    <b:RefOrder>28</b:RefOrder>
  </b:Source>
  <b:Source>
    <b:Tag>Kum18</b:Tag>
    <b:SourceType>ConferenceProceedings</b:SourceType>
    <b:Guid>{B7CD5910-BD6B-4676-814D-39B85E172418}</b:Guid>
    <b:LCID>en-US</b:LCID>
    <b:Author>
      <b:Author>
        <b:Corporate>Kumar, L., Jindal, A., Velaga, N.R.</b:Corporate>
      </b:Author>
    </b:Author>
    <b:Title>Financial risk assessment and modelling of PPP based Indian highway infrastructure projects</b:Title>
    <b:JournalName>Transp. Policy, Selected papers presented at the 14th</b:JournalName>
    <b:Year>2018</b:Year>
    <b:Issue>, . </b:Issue>
    <b:ConferenceName>Transp. Policy, Selected papers presented at the 14th World Conference of Transport Research under Topic Area E: Transport Economics and Finance</b:ConferenceName>
    <b:RefOrder>29</b:RefOrder>
  </b:Source>
  <b:Source>
    <b:Tag>Che12</b:Tag>
    <b:SourceType>JournalArticle</b:SourceType>
    <b:Guid>{2E099A8F-2FBB-4541-AAF1-5C25985E12C6}</b:Guid>
    <b:LCID>en-US</b:LCID>
    <b:Author>
      <b:Author>
        <b:Corporate>Cheung, E., Chan, A.P.C.</b:Corporate>
      </b:Author>
    </b:Author>
    <b:Title>Risk Factors of Public-Private Partnership Projects in China: Comparison between the Water, Power, and Transportation Sectors</b:Title>
    <b:JournalName>J. Urban Plan. Dev</b:JournalName>
    <b:Year>2012</b:Year>
    <b:Pages>409–415</b:Pages>
    <b:RefOrder>30</b:RefOrder>
  </b:Source>
  <b:Source>
    <b:Tag>Cha96</b:Tag>
    <b:SourceType>JournalArticle</b:SourceType>
    <b:Guid>{B951FC2B-C1FD-4D2F-9003-58098A6F3DF0}</b:Guid>
    <b:LCID>en-US</b:LCID>
    <b:Author>
      <b:Author>
        <b:Corporate>Chang, D.Y.</b:Corporate>
      </b:Author>
    </b:Author>
    <b:Title>Applications of the extent analysis method on fuzzy AHP</b:Title>
    <b:JournalName>European Journal of Operational Research</b:JournalName>
    <b:Year>1996</b:Year>
    <b:Pages>649–655</b:Pages>
    <b:RefOrder>23</b:RefOrder>
  </b:Source>
  <b:Source>
    <b:Tag>Saa80</b:Tag>
    <b:SourceType>JournalArticle</b:SourceType>
    <b:Guid>{A1F80C5A-1370-4C52-94D1-0B62012EC2D0}</b:Guid>
    <b:LCID>en-US</b:LCID>
    <b:Author>
      <b:Author>
        <b:Corporate>Saaty, T.L.</b:Corporate>
      </b:Author>
    </b:Author>
    <b:Title>The Analytic Hierarchy Process</b:Title>
    <b:JournalName>McGraw-Hill</b:JournalName>
    <b:Year>1980</b:Year>
    <b:RefOrder>31</b:RefOrder>
  </b:Source>
  <b:Source>
    <b:Tag>Kha15</b:Tag>
    <b:SourceType>ConferenceProceedings</b:SourceType>
    <b:Guid>{850A9FF1-0EE9-4665-AA45-382FE8C0B97D}</b:Guid>
    <b:Author>
      <b:Author>
        <b:NameList>
          <b:Person>
            <b:Last>Khameneh</b:Last>
            <b:First>A.-H.,</b:First>
            <b:Middle>Taheri, A., Ershadi, M., "," in Amsterdam, 2016.</b:Middle>
          </b:Person>
        </b:NameList>
      </b:Author>
    </b:Author>
    <b:Title>Offering a framework for evaluating the performance of project risk management system</b:Title>
    <b:Year>2015</b:Year>
    <b:LCID>en-US</b:LCID>
    <b:ConferenceName> Proceedings of the 29th Ipma World Congress Wc2015</b:ConferenceName>
    <b:City>Amsterdam</b:City>
    <b:RefOrder>24</b:RefOrder>
  </b:Source>
  <b:Source>
    <b:Tag>Isl17</b:Tag>
    <b:SourceType>JournalArticle</b:SourceType>
    <b:Guid>{81A62E71-7F18-4B95-94B3-F7336C1388D8}</b:Guid>
    <b:LCID>en-US</b:LCID>
    <b:Author>
      <b:Author>
        <b:Corporate>Islam, M.S., Nepal, M.P., Skitmore, M., Attarzadeh, M.</b:Corporate>
      </b:Author>
    </b:Author>
    <b:Title>Current research trends and application areas of fuzzy and hybrid methods to the risk assessment of construction projects</b:Title>
    <b:JournalName>Adv. Eng. Inform</b:JournalName>
    <b:Year>2017</b:Year>
    <b:Pages>112–131 </b:Pages>
    <b:RefOrder>25</b:RefOrder>
  </b:Source>
</b:Sources>
</file>

<file path=customXml/itemProps1.xml><?xml version="1.0" encoding="utf-8"?>
<ds:datastoreItem xmlns:ds="http://schemas.openxmlformats.org/officeDocument/2006/customXml" ds:itemID="{6D0A4787-4AAD-4823-B9DA-FAD070C0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1388</Words>
  <Characters>7912</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Kahya</dc:creator>
  <cp:keywords/>
  <dc:description/>
  <cp:lastModifiedBy>Volkan Kahya</cp:lastModifiedBy>
  <cp:revision>4</cp:revision>
  <cp:lastPrinted>2022-03-21T07:22:00Z</cp:lastPrinted>
  <dcterms:created xsi:type="dcterms:W3CDTF">2023-05-18T13:40:00Z</dcterms:created>
  <dcterms:modified xsi:type="dcterms:W3CDTF">2023-10-02T08:11:00Z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